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430D1" w14:textId="363303AD" w:rsidR="005D191B" w:rsidRPr="00AC2FEF" w:rsidRDefault="005D191B" w:rsidP="000E3844">
      <w:pPr>
        <w:tabs>
          <w:tab w:val="center" w:pos="4536"/>
          <w:tab w:val="right" w:pos="8280"/>
          <w:tab w:val="right" w:pos="9639"/>
        </w:tabs>
        <w:ind w:right="2"/>
        <w:rPr>
          <w:rFonts w:ascii="Arial" w:hAnsi="Arial" w:cs="Arial"/>
          <w:b/>
          <w:bCs/>
          <w:sz w:val="24"/>
          <w:lang w:eastAsia="ko-KR"/>
        </w:rPr>
      </w:pPr>
      <w:bookmarkStart w:id="0" w:name="_Hlk159233819"/>
      <w:r w:rsidRPr="00085056">
        <w:rPr>
          <w:rFonts w:ascii="Arial" w:hAnsi="Arial" w:cs="Arial"/>
          <w:b/>
          <w:bCs/>
          <w:sz w:val="24"/>
        </w:rPr>
        <w:t xml:space="preserve">3GPP TSG RAN WG1 </w:t>
      </w:r>
      <w:r w:rsidR="0073150F" w:rsidRPr="00085056">
        <w:rPr>
          <w:rFonts w:ascii="Arial" w:hAnsi="Arial" w:cs="Arial"/>
          <w:b/>
          <w:bCs/>
          <w:sz w:val="24"/>
        </w:rPr>
        <w:t>#</w:t>
      </w:r>
      <w:r w:rsidR="003B4031" w:rsidRPr="00085056">
        <w:rPr>
          <w:rFonts w:ascii="Arial" w:hAnsi="Arial" w:cs="Arial"/>
          <w:b/>
          <w:bCs/>
          <w:sz w:val="24"/>
        </w:rPr>
        <w:t>1</w:t>
      </w:r>
      <w:r w:rsidR="00A516DA">
        <w:rPr>
          <w:rFonts w:ascii="Arial" w:hAnsi="Arial" w:cs="Arial" w:hint="eastAsia"/>
          <w:b/>
          <w:bCs/>
          <w:sz w:val="24"/>
          <w:lang w:eastAsia="ko-KR"/>
        </w:rPr>
        <w:t>2</w:t>
      </w:r>
      <w:r w:rsidR="00C86F74">
        <w:rPr>
          <w:rFonts w:ascii="Arial" w:hAnsi="Arial" w:cs="Arial" w:hint="eastAsia"/>
          <w:b/>
          <w:bCs/>
          <w:sz w:val="24"/>
          <w:lang w:eastAsia="ko-KR"/>
        </w:rPr>
        <w:t>1</w:t>
      </w:r>
      <w:r w:rsidR="00967ACA" w:rsidRPr="00085056">
        <w:rPr>
          <w:rFonts w:ascii="Arial" w:hAnsi="Arial" w:cs="Arial"/>
          <w:b/>
          <w:bCs/>
          <w:sz w:val="24"/>
        </w:rPr>
        <w:tab/>
      </w:r>
      <w:r w:rsidR="004D56C7" w:rsidRPr="00085056">
        <w:rPr>
          <w:rFonts w:ascii="Arial" w:hAnsi="Arial" w:cs="Arial"/>
          <w:b/>
          <w:bCs/>
          <w:sz w:val="24"/>
        </w:rPr>
        <w:tab/>
      </w:r>
      <w:r w:rsidR="008F5A33" w:rsidRPr="001B1D0B">
        <w:rPr>
          <w:rFonts w:ascii="Arial" w:hAnsi="Arial" w:cs="Arial"/>
          <w:b/>
          <w:bCs/>
          <w:sz w:val="24"/>
          <w:lang w:eastAsia="ko-KR"/>
        </w:rPr>
        <w:tab/>
      </w:r>
      <w:r w:rsidR="009954C0" w:rsidRPr="001B1D0B">
        <w:rPr>
          <w:rFonts w:ascii="Arial" w:hAnsi="Arial" w:cs="Arial"/>
          <w:b/>
          <w:bCs/>
          <w:sz w:val="24"/>
          <w:lang w:eastAsia="ko-KR"/>
        </w:rPr>
        <w:t>R1-2</w:t>
      </w:r>
      <w:r w:rsidR="001B1D0B" w:rsidRPr="001B1D0B">
        <w:rPr>
          <w:rFonts w:ascii="Arial" w:hAnsi="Arial" w:cs="Arial" w:hint="eastAsia"/>
          <w:b/>
          <w:bCs/>
          <w:sz w:val="24"/>
          <w:lang w:eastAsia="ko-KR"/>
        </w:rPr>
        <w:t>5</w:t>
      </w:r>
      <w:r w:rsidR="001B1D0B">
        <w:rPr>
          <w:rFonts w:ascii="Arial" w:hAnsi="Arial" w:cs="Arial" w:hint="eastAsia"/>
          <w:b/>
          <w:bCs/>
          <w:sz w:val="24"/>
          <w:lang w:eastAsia="ko-KR"/>
        </w:rPr>
        <w:t>0</w:t>
      </w:r>
      <w:r w:rsidR="009C374B">
        <w:rPr>
          <w:rFonts w:ascii="Arial" w:hAnsi="Arial" w:cs="Arial" w:hint="eastAsia"/>
          <w:b/>
          <w:bCs/>
          <w:sz w:val="24"/>
          <w:lang w:eastAsia="ko-KR"/>
        </w:rPr>
        <w:t>4118</w:t>
      </w:r>
    </w:p>
    <w:p w14:paraId="3C74CE22" w14:textId="0C9419AE" w:rsidR="003E7D5E" w:rsidRDefault="00C86F74" w:rsidP="00F17A39">
      <w:pPr>
        <w:tabs>
          <w:tab w:val="left" w:pos="1701"/>
          <w:tab w:val="right" w:pos="9072"/>
          <w:tab w:val="right" w:pos="10206"/>
        </w:tabs>
        <w:rPr>
          <w:rFonts w:ascii="Arial" w:hAnsi="Arial" w:cs="Arial"/>
          <w:b/>
          <w:bCs/>
          <w:sz w:val="24"/>
          <w:lang w:eastAsia="ko-KR"/>
        </w:rPr>
      </w:pPr>
      <w:r w:rsidRPr="00C86F74">
        <w:rPr>
          <w:rFonts w:ascii="Arial" w:hAnsi="Arial" w:cs="Arial"/>
          <w:b/>
          <w:bCs/>
          <w:sz w:val="24"/>
        </w:rPr>
        <w:t>St Julian's</w:t>
      </w:r>
      <w:r w:rsidR="003E7D5E" w:rsidRPr="003E7D5E">
        <w:rPr>
          <w:rFonts w:ascii="Arial" w:hAnsi="Arial" w:cs="Arial"/>
          <w:b/>
          <w:bCs/>
          <w:sz w:val="24"/>
        </w:rPr>
        <w:t>,</w:t>
      </w:r>
      <w:r w:rsidR="00CC7216">
        <w:rPr>
          <w:rFonts w:ascii="Arial" w:hAnsi="Arial" w:cs="Arial" w:hint="eastAsia"/>
          <w:b/>
          <w:bCs/>
          <w:sz w:val="24"/>
          <w:lang w:eastAsia="ko-KR"/>
        </w:rPr>
        <w:t xml:space="preserve"> </w:t>
      </w:r>
      <w:r>
        <w:rPr>
          <w:rFonts w:ascii="Arial" w:hAnsi="Arial" w:cs="Arial" w:hint="eastAsia"/>
          <w:b/>
          <w:bCs/>
          <w:sz w:val="24"/>
          <w:lang w:eastAsia="ko-KR"/>
        </w:rPr>
        <w:t>Malta</w:t>
      </w:r>
      <w:r w:rsidR="003E7D5E" w:rsidRPr="003E7D5E">
        <w:rPr>
          <w:rFonts w:ascii="Arial" w:hAnsi="Arial" w:cs="Arial"/>
          <w:b/>
          <w:bCs/>
          <w:sz w:val="24"/>
        </w:rPr>
        <w:t xml:space="preserve">, </w:t>
      </w:r>
      <w:r>
        <w:rPr>
          <w:rFonts w:ascii="Arial" w:hAnsi="Arial" w:cs="Arial" w:hint="eastAsia"/>
          <w:b/>
          <w:bCs/>
          <w:sz w:val="24"/>
          <w:lang w:eastAsia="ko-KR"/>
        </w:rPr>
        <w:t>May</w:t>
      </w:r>
      <w:r w:rsidR="00CC7216">
        <w:rPr>
          <w:rFonts w:ascii="Arial" w:hAnsi="Arial" w:cs="Arial" w:hint="eastAsia"/>
          <w:b/>
          <w:bCs/>
          <w:sz w:val="24"/>
          <w:lang w:eastAsia="ko-KR"/>
        </w:rPr>
        <w:t xml:space="preserve"> </w:t>
      </w:r>
      <w:r>
        <w:rPr>
          <w:rFonts w:ascii="Arial" w:hAnsi="Arial" w:cs="Arial" w:hint="eastAsia"/>
          <w:b/>
          <w:bCs/>
          <w:sz w:val="24"/>
          <w:lang w:eastAsia="ko-KR"/>
        </w:rPr>
        <w:t>19</w:t>
      </w:r>
      <w:r w:rsidR="00CC7216">
        <w:rPr>
          <w:rFonts w:ascii="Arial" w:hAnsi="Arial" w:cs="Arial" w:hint="eastAsia"/>
          <w:b/>
          <w:bCs/>
          <w:sz w:val="24"/>
          <w:vertAlign w:val="superscript"/>
          <w:lang w:eastAsia="ko-KR"/>
        </w:rPr>
        <w:t>th</w:t>
      </w:r>
      <w:r w:rsidR="003E7D5E" w:rsidRPr="003E7D5E">
        <w:rPr>
          <w:rFonts w:ascii="Arial" w:hAnsi="Arial" w:cs="Arial"/>
          <w:b/>
          <w:bCs/>
          <w:sz w:val="24"/>
        </w:rPr>
        <w:t xml:space="preserve"> – </w:t>
      </w:r>
      <w:r>
        <w:rPr>
          <w:rFonts w:ascii="Arial" w:hAnsi="Arial" w:cs="Arial" w:hint="eastAsia"/>
          <w:b/>
          <w:bCs/>
          <w:sz w:val="24"/>
          <w:lang w:eastAsia="ko-KR"/>
        </w:rPr>
        <w:t>23</w:t>
      </w:r>
      <w:r w:rsidR="005B5F3D">
        <w:rPr>
          <w:rFonts w:ascii="Arial" w:hAnsi="Arial" w:cs="Arial" w:hint="eastAsia"/>
          <w:b/>
          <w:bCs/>
          <w:sz w:val="24"/>
          <w:vertAlign w:val="superscript"/>
          <w:lang w:eastAsia="ko-KR"/>
        </w:rPr>
        <w:t>rd</w:t>
      </w:r>
      <w:r w:rsidR="003E7D5E" w:rsidRPr="003E7D5E">
        <w:rPr>
          <w:rFonts w:ascii="Arial" w:hAnsi="Arial" w:cs="Arial"/>
          <w:b/>
          <w:bCs/>
          <w:sz w:val="24"/>
        </w:rPr>
        <w:t>, 202</w:t>
      </w:r>
      <w:r w:rsidR="00A516DA">
        <w:rPr>
          <w:rFonts w:ascii="Arial" w:hAnsi="Arial" w:cs="Arial" w:hint="eastAsia"/>
          <w:b/>
          <w:bCs/>
          <w:sz w:val="24"/>
          <w:lang w:eastAsia="ko-KR"/>
        </w:rPr>
        <w:t>5</w:t>
      </w:r>
    </w:p>
    <w:p w14:paraId="65113F8F" w14:textId="26F913AE" w:rsidR="005D191B" w:rsidRPr="00F17A39" w:rsidRDefault="006B65B9" w:rsidP="00F17A39">
      <w:pPr>
        <w:tabs>
          <w:tab w:val="left" w:pos="1701"/>
          <w:tab w:val="right" w:pos="9072"/>
          <w:tab w:val="right" w:pos="10206"/>
        </w:tabs>
        <w:rPr>
          <w:rFonts w:ascii="Arial" w:hAnsi="Arial" w:cs="Arial"/>
          <w:b/>
          <w:bCs/>
          <w:sz w:val="24"/>
        </w:rPr>
      </w:pPr>
      <w:r>
        <w:rPr>
          <w:rFonts w:ascii="Arial" w:hAnsi="Arial" w:cs="Arial"/>
          <w:b/>
          <w:bCs/>
          <w:sz w:val="24"/>
        </w:rPr>
        <w:tab/>
      </w:r>
    </w:p>
    <w:p w14:paraId="61C0368D" w14:textId="364C2688" w:rsidR="00085056" w:rsidRPr="00E8602C" w:rsidRDefault="00085056" w:rsidP="00085056">
      <w:pPr>
        <w:tabs>
          <w:tab w:val="left" w:pos="1701"/>
          <w:tab w:val="right" w:pos="9072"/>
          <w:tab w:val="right" w:pos="10206"/>
        </w:tabs>
        <w:spacing w:line="360" w:lineRule="auto"/>
        <w:rPr>
          <w:rFonts w:ascii="Arial" w:hAnsi="Arial"/>
          <w:b/>
          <w:sz w:val="24"/>
          <w:lang w:eastAsia="ko-KR"/>
        </w:rPr>
      </w:pPr>
      <w:r w:rsidRPr="00E8602C">
        <w:rPr>
          <w:rFonts w:ascii="Arial" w:hAnsi="Arial"/>
          <w:b/>
          <w:sz w:val="24"/>
        </w:rPr>
        <w:t>Agenda item:</w:t>
      </w:r>
      <w:r w:rsidR="00AC2FEF">
        <w:rPr>
          <w:rFonts w:ascii="Arial" w:hAnsi="Arial"/>
          <w:b/>
          <w:sz w:val="24"/>
        </w:rPr>
        <w:tab/>
      </w:r>
      <w:r w:rsidR="00F17A39">
        <w:rPr>
          <w:rFonts w:ascii="Arial" w:hAnsi="Arial"/>
          <w:b/>
          <w:sz w:val="24"/>
        </w:rPr>
        <w:t>9</w:t>
      </w:r>
      <w:r w:rsidR="00C0121B" w:rsidRPr="00E8602C">
        <w:rPr>
          <w:rFonts w:ascii="Arial" w:hAnsi="Arial"/>
          <w:b/>
          <w:sz w:val="24"/>
        </w:rPr>
        <w:t>.</w:t>
      </w:r>
      <w:r w:rsidR="003E7D5E">
        <w:rPr>
          <w:rFonts w:ascii="Arial" w:hAnsi="Arial" w:hint="eastAsia"/>
          <w:b/>
          <w:sz w:val="24"/>
          <w:lang w:eastAsia="ko-KR"/>
        </w:rPr>
        <w:t>3</w:t>
      </w:r>
      <w:r w:rsidRPr="00E8602C">
        <w:rPr>
          <w:rFonts w:ascii="Arial" w:hAnsi="Arial"/>
          <w:b/>
          <w:sz w:val="24"/>
        </w:rPr>
        <w:t>.</w:t>
      </w:r>
      <w:r w:rsidR="009C374B">
        <w:rPr>
          <w:rFonts w:ascii="Arial" w:hAnsi="Arial" w:hint="eastAsia"/>
          <w:b/>
          <w:sz w:val="24"/>
          <w:lang w:eastAsia="ko-KR"/>
        </w:rPr>
        <w:t>2</w:t>
      </w:r>
    </w:p>
    <w:p w14:paraId="25F9A4C1" w14:textId="77777777"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14:paraId="7532384E" w14:textId="6C73EA4D" w:rsidR="005D191B" w:rsidRPr="00DB0345" w:rsidRDefault="005D191B" w:rsidP="007F5BF1">
      <w:pPr>
        <w:tabs>
          <w:tab w:val="left" w:pos="1701"/>
          <w:tab w:val="right" w:pos="9072"/>
          <w:tab w:val="right" w:pos="10206"/>
        </w:tabs>
        <w:spacing w:line="360" w:lineRule="auto"/>
        <w:ind w:left="1802" w:hangingChars="750" w:hanging="1802"/>
        <w:rPr>
          <w:rFonts w:ascii="Arial" w:hAnsi="Arial"/>
          <w:b/>
          <w:sz w:val="24"/>
          <w:lang w:eastAsia="ko-KR"/>
        </w:rPr>
      </w:pPr>
      <w:r w:rsidRPr="00085056">
        <w:rPr>
          <w:rFonts w:ascii="Arial" w:hAnsi="Arial"/>
          <w:b/>
          <w:sz w:val="24"/>
        </w:rPr>
        <w:t>Title:</w:t>
      </w:r>
      <w:bookmarkStart w:id="1" w:name="Title"/>
      <w:bookmarkEnd w:id="1"/>
      <w:r w:rsidRPr="00085056">
        <w:rPr>
          <w:rFonts w:ascii="Arial" w:hAnsi="Arial"/>
          <w:b/>
          <w:sz w:val="24"/>
        </w:rPr>
        <w:tab/>
      </w:r>
      <w:r w:rsidR="003E7D5E" w:rsidRPr="003E7D5E">
        <w:rPr>
          <w:rFonts w:ascii="Arial" w:hAnsi="Arial"/>
          <w:b/>
          <w:sz w:val="24"/>
        </w:rPr>
        <w:t xml:space="preserve">Discussion on </w:t>
      </w:r>
      <w:r w:rsidR="009C374B">
        <w:rPr>
          <w:rFonts w:ascii="Arial" w:hAnsi="Arial" w:hint="eastAsia"/>
          <w:b/>
          <w:sz w:val="24"/>
          <w:lang w:eastAsia="ko-KR"/>
        </w:rPr>
        <w:t>SBFD random access operation</w:t>
      </w:r>
    </w:p>
    <w:p w14:paraId="22A71162" w14:textId="77777777"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2" w:name="DocumentFor"/>
      <w:bookmarkEnd w:id="2"/>
      <w:r w:rsidR="008E03A7">
        <w:rPr>
          <w:rFonts w:ascii="Arial" w:hAnsi="Arial"/>
          <w:b/>
          <w:sz w:val="24"/>
        </w:rPr>
        <w:t xml:space="preserve">Discussion and </w:t>
      </w:r>
      <w:r w:rsidRPr="00085056">
        <w:rPr>
          <w:rFonts w:ascii="Arial" w:hAnsi="Arial"/>
          <w:b/>
          <w:sz w:val="24"/>
        </w:rPr>
        <w:t>Decision</w:t>
      </w:r>
    </w:p>
    <w:p w14:paraId="7E52989E" w14:textId="77777777" w:rsidR="005D191B" w:rsidRPr="0052548E" w:rsidRDefault="005D191B" w:rsidP="005D191B">
      <w:pPr>
        <w:pBdr>
          <w:bottom w:val="single" w:sz="4" w:space="1" w:color="auto"/>
        </w:pBdr>
      </w:pPr>
    </w:p>
    <w:p w14:paraId="41B5D232" w14:textId="77777777" w:rsidR="00357143" w:rsidRDefault="00085056" w:rsidP="006813AB">
      <w:pPr>
        <w:pStyle w:val="1"/>
      </w:pPr>
      <w:r>
        <w:t>Introduction</w:t>
      </w:r>
    </w:p>
    <w:p w14:paraId="774D981C" w14:textId="6ECDF773" w:rsidR="0037544E" w:rsidRDefault="00113133" w:rsidP="00057754">
      <w:pPr>
        <w:spacing w:before="240"/>
        <w:ind w:firstLineChars="50" w:firstLine="110"/>
        <w:rPr>
          <w:rFonts w:ascii="Times New Roman" w:hAnsi="Times New Roman"/>
          <w:sz w:val="22"/>
          <w:lang w:eastAsia="ko-KR"/>
        </w:rPr>
      </w:pPr>
      <w:r w:rsidRPr="00284A5E">
        <w:rPr>
          <w:rFonts w:ascii="Times New Roman" w:hAnsi="Times New Roman"/>
          <w:sz w:val="22"/>
          <w:lang w:eastAsia="ko-KR"/>
        </w:rPr>
        <w:t>This contribution shows our view</w:t>
      </w:r>
      <w:r w:rsidR="0037544E" w:rsidRPr="00284A5E">
        <w:rPr>
          <w:rFonts w:ascii="Times New Roman" w:hAnsi="Times New Roman"/>
          <w:sz w:val="22"/>
          <w:lang w:eastAsia="ko-KR"/>
        </w:rPr>
        <w:t>s</w:t>
      </w:r>
      <w:r w:rsidRPr="00284A5E">
        <w:rPr>
          <w:rFonts w:ascii="Times New Roman" w:hAnsi="Times New Roman"/>
          <w:sz w:val="22"/>
          <w:lang w:eastAsia="ko-KR"/>
        </w:rPr>
        <w:t xml:space="preserve"> </w:t>
      </w:r>
      <w:r w:rsidR="00057754" w:rsidRPr="00284A5E">
        <w:rPr>
          <w:rFonts w:ascii="Times New Roman" w:hAnsi="Times New Roman"/>
          <w:sz w:val="22"/>
          <w:lang w:eastAsia="ko-KR"/>
        </w:rPr>
        <w:t xml:space="preserve">about </w:t>
      </w:r>
      <w:r w:rsidR="00284A5E" w:rsidRPr="00284A5E">
        <w:rPr>
          <w:rFonts w:ascii="Times New Roman" w:hAnsi="Times New Roman" w:hint="eastAsia"/>
          <w:sz w:val="22"/>
          <w:lang w:eastAsia="ko-KR"/>
        </w:rPr>
        <w:t>PDCCH order</w:t>
      </w:r>
      <w:r w:rsidR="00825F71">
        <w:rPr>
          <w:rFonts w:ascii="Times New Roman" w:hAnsi="Times New Roman" w:hint="eastAsia"/>
          <w:sz w:val="22"/>
          <w:lang w:eastAsia="ko-KR"/>
        </w:rPr>
        <w:t>-</w:t>
      </w:r>
      <w:r w:rsidR="00284A5E" w:rsidRPr="00284A5E">
        <w:rPr>
          <w:rFonts w:ascii="Times New Roman" w:hAnsi="Times New Roman" w:hint="eastAsia"/>
          <w:sz w:val="22"/>
          <w:lang w:eastAsia="ko-KR"/>
        </w:rPr>
        <w:t>based RACH</w:t>
      </w:r>
      <w:r w:rsidR="00F304C4" w:rsidRPr="00284A5E">
        <w:rPr>
          <w:rFonts w:ascii="Times New Roman" w:hAnsi="Times New Roman" w:hint="eastAsia"/>
          <w:sz w:val="22"/>
          <w:lang w:eastAsia="ko-KR"/>
        </w:rPr>
        <w:t xml:space="preserve">, </w:t>
      </w:r>
      <w:r w:rsidR="00284A5E" w:rsidRPr="00284A5E">
        <w:rPr>
          <w:rFonts w:ascii="Times New Roman" w:hAnsi="Times New Roman" w:hint="eastAsia"/>
          <w:sz w:val="22"/>
          <w:lang w:eastAsia="ko-KR"/>
        </w:rPr>
        <w:t xml:space="preserve">FDRA for msg3 </w:t>
      </w:r>
      <w:r w:rsidR="00F304C4" w:rsidRPr="00284A5E">
        <w:rPr>
          <w:rFonts w:ascii="Times New Roman" w:hAnsi="Times New Roman" w:hint="eastAsia"/>
          <w:sz w:val="22"/>
          <w:lang w:eastAsia="ko-KR"/>
        </w:rPr>
        <w:t xml:space="preserve">and </w:t>
      </w:r>
      <w:r w:rsidR="003161BA">
        <w:rPr>
          <w:rFonts w:ascii="Times New Roman" w:hAnsi="Times New Roman" w:hint="eastAsia"/>
          <w:sz w:val="22"/>
          <w:lang w:eastAsia="ko-KR"/>
        </w:rPr>
        <w:t xml:space="preserve">latency reduction </w:t>
      </w:r>
      <w:r w:rsidR="003161BA">
        <w:rPr>
          <w:rFonts w:ascii="Times New Roman" w:hAnsi="Times New Roman"/>
          <w:sz w:val="22"/>
          <w:lang w:eastAsia="ko-KR"/>
        </w:rPr>
        <w:t>mechanism</w:t>
      </w:r>
      <w:r w:rsidR="003161BA">
        <w:rPr>
          <w:rFonts w:ascii="Times New Roman" w:hAnsi="Times New Roman" w:hint="eastAsia"/>
          <w:sz w:val="22"/>
          <w:lang w:eastAsia="ko-KR"/>
        </w:rPr>
        <w:t xml:space="preserve"> related with </w:t>
      </w:r>
      <w:r w:rsidR="00284A5E" w:rsidRPr="00284A5E">
        <w:rPr>
          <w:rFonts w:ascii="Times New Roman" w:hAnsi="Times New Roman" w:hint="eastAsia"/>
          <w:sz w:val="22"/>
          <w:lang w:eastAsia="ko-KR"/>
        </w:rPr>
        <w:t>RO type selection</w:t>
      </w:r>
      <w:r w:rsidR="00F304C4" w:rsidRPr="00284A5E">
        <w:rPr>
          <w:rFonts w:ascii="Times New Roman" w:hAnsi="Times New Roman" w:hint="eastAsia"/>
          <w:sz w:val="22"/>
          <w:lang w:eastAsia="ko-KR"/>
        </w:rPr>
        <w:t>.</w:t>
      </w:r>
    </w:p>
    <w:p w14:paraId="7B990A9C" w14:textId="0EF706CE" w:rsidR="00037F7A" w:rsidRPr="0037544E" w:rsidRDefault="00037F7A" w:rsidP="00037F7A">
      <w:pPr>
        <w:spacing w:before="240"/>
        <w:rPr>
          <w:rFonts w:ascii="Times New Roman" w:hAnsi="Times New Roman"/>
          <w:sz w:val="22"/>
          <w:lang w:eastAsia="ko-KR"/>
        </w:rPr>
      </w:pPr>
    </w:p>
    <w:p w14:paraId="76D1631A" w14:textId="77777777" w:rsidR="003B5D97" w:rsidRPr="0037544E" w:rsidRDefault="000D54C2" w:rsidP="008A0FCE">
      <w:pPr>
        <w:pStyle w:val="1"/>
      </w:pPr>
      <w:r>
        <w:t>Discussion</w:t>
      </w:r>
    </w:p>
    <w:p w14:paraId="618895A2" w14:textId="413A1596" w:rsidR="00C169DD" w:rsidRDefault="00B847D7" w:rsidP="003E7D5E">
      <w:pPr>
        <w:pStyle w:val="2"/>
        <w:rPr>
          <w:rFonts w:ascii="Times New Roman" w:hAnsi="Times New Roman"/>
          <w:i w:val="0"/>
          <w:sz w:val="22"/>
          <w:szCs w:val="22"/>
          <w:u w:val="single"/>
          <w:lang w:eastAsia="ko-KR"/>
        </w:rPr>
      </w:pPr>
      <w:r>
        <w:rPr>
          <w:rFonts w:ascii="Times New Roman" w:hAnsi="Times New Roman" w:hint="eastAsia"/>
          <w:i w:val="0"/>
          <w:sz w:val="22"/>
          <w:szCs w:val="22"/>
          <w:u w:val="single"/>
          <w:lang w:eastAsia="ko-KR"/>
        </w:rPr>
        <w:t>RACH triggered by PDCCH order</w:t>
      </w:r>
    </w:p>
    <w:p w14:paraId="65F0C3A8" w14:textId="1C3CC3F8" w:rsidR="00B847D7" w:rsidRPr="00EB6CEC" w:rsidRDefault="00B847D7" w:rsidP="00F6425D">
      <w:pPr>
        <w:spacing w:before="240"/>
        <w:ind w:firstLineChars="50" w:firstLine="110"/>
        <w:rPr>
          <w:rFonts w:ascii="Times New Roman" w:hAnsi="Times New Roman"/>
          <w:sz w:val="22"/>
          <w:lang w:eastAsia="ko-KR"/>
        </w:rPr>
      </w:pPr>
      <w:r w:rsidRPr="00F6425D">
        <w:rPr>
          <w:rFonts w:ascii="Times New Roman" w:hAnsi="Times New Roman" w:hint="eastAsia"/>
          <w:sz w:val="22"/>
          <w:lang w:eastAsia="ko-KR"/>
        </w:rPr>
        <w:t xml:space="preserve">Regarding RACH triggered by PDDCH order, followings are agreed in the previous </w:t>
      </w:r>
      <w:r w:rsidRPr="00F6425D">
        <w:rPr>
          <w:rFonts w:ascii="Times New Roman" w:hAnsi="Times New Roman"/>
          <w:sz w:val="22"/>
          <w:lang w:eastAsia="ko-KR"/>
        </w:rPr>
        <w:t>meetings [</w:t>
      </w:r>
      <w:r w:rsidRPr="00F6425D">
        <w:rPr>
          <w:rFonts w:ascii="Times New Roman" w:hAnsi="Times New Roman" w:hint="eastAsia"/>
          <w:sz w:val="22"/>
          <w:lang w:eastAsia="ko-KR"/>
        </w:rPr>
        <w:t>1][2][3].</w:t>
      </w:r>
    </w:p>
    <w:tbl>
      <w:tblPr>
        <w:tblStyle w:val="ac"/>
        <w:tblW w:w="0" w:type="auto"/>
        <w:tblLook w:val="04A0" w:firstRow="1" w:lastRow="0" w:firstColumn="1" w:lastColumn="0" w:noHBand="0" w:noVBand="1"/>
      </w:tblPr>
      <w:tblGrid>
        <w:gridCol w:w="9631"/>
      </w:tblGrid>
      <w:tr w:rsidR="00382DE3" w14:paraId="1E832A3D" w14:textId="77777777" w:rsidTr="00382DE3">
        <w:tc>
          <w:tcPr>
            <w:tcW w:w="9631" w:type="dxa"/>
          </w:tcPr>
          <w:p w14:paraId="6CC8F097" w14:textId="77777777" w:rsidR="00B847D7" w:rsidRPr="009D3C3D" w:rsidRDefault="00B847D7" w:rsidP="00B847D7">
            <w:pPr>
              <w:rPr>
                <w:b/>
                <w:bCs/>
                <w:highlight w:val="green"/>
              </w:rPr>
            </w:pPr>
            <w:r w:rsidRPr="009D3C3D">
              <w:rPr>
                <w:b/>
                <w:bCs/>
                <w:highlight w:val="green"/>
              </w:rPr>
              <w:t>Agreement</w:t>
            </w:r>
          </w:p>
          <w:p w14:paraId="73C2CB49" w14:textId="77777777" w:rsidR="00B847D7" w:rsidRPr="0007366C" w:rsidRDefault="00B847D7" w:rsidP="00B847D7">
            <w:pPr>
              <w:rPr>
                <w:rFonts w:ascii="Times New Roman" w:hAnsi="Times New Roman"/>
                <w:sz w:val="22"/>
                <w:szCs w:val="28"/>
              </w:rPr>
            </w:pPr>
            <w:r w:rsidRPr="0007366C">
              <w:rPr>
                <w:rFonts w:ascii="Times New Roman" w:hAnsi="Times New Roman"/>
                <w:sz w:val="22"/>
                <w:szCs w:val="28"/>
              </w:rPr>
              <w:t>For random access operation for SBFD-aware UEs in RRC CONNECTED state, at least consider the following options:</w:t>
            </w:r>
          </w:p>
          <w:p w14:paraId="12FDA83B" w14:textId="77777777" w:rsidR="00B847D7" w:rsidRPr="0007366C" w:rsidRDefault="00B847D7" w:rsidP="00536755">
            <w:pPr>
              <w:numPr>
                <w:ilvl w:val="0"/>
                <w:numId w:val="10"/>
              </w:numPr>
              <w:rPr>
                <w:rFonts w:ascii="Times New Roman" w:hAnsi="Times New Roman"/>
                <w:sz w:val="22"/>
                <w:szCs w:val="28"/>
                <w:lang w:eastAsia="x-none"/>
              </w:rPr>
            </w:pPr>
            <w:r w:rsidRPr="0007366C">
              <w:rPr>
                <w:rFonts w:ascii="Times New Roman" w:hAnsi="Times New Roman"/>
                <w:sz w:val="22"/>
                <w:szCs w:val="28"/>
                <w:lang w:eastAsia="x-none"/>
              </w:rPr>
              <w:t>Option 1: Use one single RACH configuration with possible enhancement</w:t>
            </w:r>
          </w:p>
          <w:p w14:paraId="282BAAE3" w14:textId="77777777" w:rsidR="00B847D7" w:rsidRPr="0007366C" w:rsidRDefault="00B847D7" w:rsidP="00536755">
            <w:pPr>
              <w:numPr>
                <w:ilvl w:val="1"/>
                <w:numId w:val="10"/>
              </w:numPr>
              <w:rPr>
                <w:rFonts w:ascii="Times New Roman" w:hAnsi="Times New Roman"/>
                <w:sz w:val="22"/>
                <w:szCs w:val="28"/>
                <w:lang w:eastAsia="x-none"/>
              </w:rPr>
            </w:pPr>
            <w:r w:rsidRPr="0007366C">
              <w:rPr>
                <w:rFonts w:ascii="Times New Roman" w:hAnsi="Times New Roman"/>
                <w:sz w:val="22"/>
                <w:szCs w:val="28"/>
                <w:lang w:eastAsia="x-none"/>
              </w:rPr>
              <w:t>The ROs within UL subband in SBFD symbols can be valid for SBFD-aware UE</w:t>
            </w:r>
          </w:p>
          <w:p w14:paraId="2E479CEF" w14:textId="77777777" w:rsidR="00B847D7" w:rsidRPr="0007366C" w:rsidRDefault="00B847D7" w:rsidP="00536755">
            <w:pPr>
              <w:numPr>
                <w:ilvl w:val="1"/>
                <w:numId w:val="10"/>
              </w:numPr>
              <w:rPr>
                <w:rFonts w:ascii="Times New Roman" w:hAnsi="Times New Roman"/>
                <w:sz w:val="22"/>
                <w:szCs w:val="28"/>
                <w:lang w:eastAsia="x-none"/>
              </w:rPr>
            </w:pPr>
            <w:r w:rsidRPr="0007366C">
              <w:rPr>
                <w:rFonts w:ascii="Times New Roman" w:hAnsi="Times New Roman"/>
                <w:sz w:val="22"/>
                <w:szCs w:val="28"/>
                <w:lang w:eastAsia="x-none"/>
              </w:rPr>
              <w:t>FFS: Further details</w:t>
            </w:r>
          </w:p>
          <w:p w14:paraId="0C5C47D5" w14:textId="77777777" w:rsidR="00B847D7" w:rsidRPr="0007366C" w:rsidRDefault="00B847D7" w:rsidP="00536755">
            <w:pPr>
              <w:numPr>
                <w:ilvl w:val="0"/>
                <w:numId w:val="10"/>
              </w:numPr>
              <w:rPr>
                <w:rFonts w:ascii="Times New Roman" w:hAnsi="Times New Roman"/>
                <w:sz w:val="22"/>
                <w:szCs w:val="28"/>
                <w:lang w:eastAsia="x-none"/>
              </w:rPr>
            </w:pPr>
            <w:r w:rsidRPr="0007366C">
              <w:rPr>
                <w:rFonts w:ascii="Times New Roman" w:hAnsi="Times New Roman"/>
                <w:sz w:val="22"/>
                <w:szCs w:val="28"/>
                <w:lang w:eastAsia="x-none"/>
              </w:rPr>
              <w:t>Option 2: Use two separate RACH configurations, including one legacy RACH configuration and one additional RACH configuration</w:t>
            </w:r>
          </w:p>
          <w:p w14:paraId="4B3C6309" w14:textId="77777777" w:rsidR="00B847D7" w:rsidRPr="0007366C" w:rsidRDefault="00B847D7" w:rsidP="00536755">
            <w:pPr>
              <w:numPr>
                <w:ilvl w:val="1"/>
                <w:numId w:val="10"/>
              </w:numPr>
              <w:rPr>
                <w:rFonts w:ascii="Times New Roman" w:hAnsi="Times New Roman"/>
                <w:sz w:val="22"/>
                <w:szCs w:val="28"/>
                <w:lang w:eastAsia="x-none"/>
              </w:rPr>
            </w:pPr>
            <w:r w:rsidRPr="0007366C">
              <w:rPr>
                <w:rFonts w:ascii="Times New Roman" w:hAnsi="Times New Roman"/>
                <w:sz w:val="22"/>
                <w:szCs w:val="28"/>
                <w:lang w:eastAsia="x-none"/>
              </w:rPr>
              <w:t>The ROs within UL subband in SBFD symbols configured by the additional RACH configuration can be valid for SBFD-aware UE</w:t>
            </w:r>
          </w:p>
          <w:p w14:paraId="7EA99618" w14:textId="1A7A879F" w:rsidR="00B847D7" w:rsidRPr="0007366C" w:rsidRDefault="00B847D7" w:rsidP="00536755">
            <w:pPr>
              <w:numPr>
                <w:ilvl w:val="1"/>
                <w:numId w:val="10"/>
              </w:numPr>
              <w:rPr>
                <w:rFonts w:ascii="Times New Roman" w:hAnsi="Times New Roman"/>
                <w:sz w:val="22"/>
                <w:szCs w:val="28"/>
                <w:lang w:eastAsia="x-none"/>
              </w:rPr>
            </w:pPr>
            <w:r w:rsidRPr="0007366C">
              <w:rPr>
                <w:rFonts w:ascii="Times New Roman" w:hAnsi="Times New Roman"/>
                <w:sz w:val="22"/>
                <w:szCs w:val="28"/>
                <w:lang w:eastAsia="x-none"/>
              </w:rPr>
              <w:t>FFS: Further details</w:t>
            </w:r>
          </w:p>
          <w:p w14:paraId="3D9E2606" w14:textId="0C4643F4" w:rsidR="00382DE3" w:rsidRPr="00382DE3" w:rsidRDefault="00382DE3" w:rsidP="00382DE3">
            <w:pPr>
              <w:widowControl w:val="0"/>
              <w:wordWrap w:val="0"/>
              <w:autoSpaceDE w:val="0"/>
              <w:autoSpaceDN w:val="0"/>
              <w:spacing w:after="160" w:line="259" w:lineRule="auto"/>
              <w:rPr>
                <w:rFonts w:ascii="Times New Roman" w:eastAsia="SimSun" w:hAnsi="Times New Roman"/>
                <w:bCs/>
                <w:kern w:val="2"/>
                <w:sz w:val="24"/>
                <w:szCs w:val="28"/>
                <w:lang w:val="en-US" w:eastAsia="x-none"/>
                <w14:ligatures w14:val="standardContextual"/>
              </w:rPr>
            </w:pPr>
            <w:r w:rsidRPr="00382DE3">
              <w:rPr>
                <w:rFonts w:ascii="Times New Roman" w:eastAsia="SimSun" w:hAnsi="Times New Roman"/>
                <w:bCs/>
                <w:kern w:val="2"/>
                <w:sz w:val="24"/>
                <w:szCs w:val="28"/>
                <w:highlight w:val="green"/>
                <w:lang w:val="en-US" w:eastAsia="x-none"/>
                <w14:ligatures w14:val="standardContextual"/>
              </w:rPr>
              <w:t>Agreement</w:t>
            </w:r>
          </w:p>
          <w:p w14:paraId="772576DD" w14:textId="77777777" w:rsidR="00382DE3" w:rsidRPr="00382DE3" w:rsidRDefault="00382DE3" w:rsidP="00382DE3">
            <w:pPr>
              <w:widowControl w:val="0"/>
              <w:wordWrap w:val="0"/>
              <w:autoSpaceDE w:val="0"/>
              <w:autoSpaceDN w:val="0"/>
              <w:spacing w:after="160" w:line="259" w:lineRule="auto"/>
              <w:rPr>
                <w:rFonts w:ascii="Times New Roman" w:eastAsia="SimSun" w:hAnsi="Times New Roman"/>
                <w:bCs/>
                <w:kern w:val="2"/>
                <w:sz w:val="22"/>
                <w:szCs w:val="22"/>
                <w:lang w:val="en-US" w:eastAsia="ko-KR"/>
                <w14:ligatures w14:val="standardContextual"/>
              </w:rPr>
            </w:pPr>
            <w:r w:rsidRPr="00382DE3">
              <w:rPr>
                <w:rFonts w:ascii="Times New Roman" w:eastAsia="SimSun" w:hAnsi="Times New Roman"/>
                <w:bCs/>
                <w:kern w:val="2"/>
                <w:sz w:val="22"/>
                <w:szCs w:val="22"/>
                <w:lang w:val="en-US" w:eastAsia="ko-KR"/>
                <w14:ligatures w14:val="standardContextual"/>
              </w:rPr>
              <w:t>For CFRA triggered by PDCCH order for SBFD aware-UEs,</w:t>
            </w:r>
            <w:r w:rsidRPr="00382DE3">
              <w:rPr>
                <w:rFonts w:ascii="Times New Roman" w:eastAsia="SimSun" w:hAnsi="Times New Roman"/>
                <w:bCs/>
                <w:kern w:val="2"/>
                <w:sz w:val="22"/>
                <w:lang w:val="en-US" w:eastAsia="ko-KR"/>
                <w14:ligatures w14:val="standardContextual"/>
              </w:rPr>
              <w:t xml:space="preserve"> </w:t>
            </w:r>
            <w:r w:rsidRPr="00382DE3">
              <w:rPr>
                <w:rFonts w:ascii="Times New Roman" w:eastAsia="SimSun" w:hAnsi="Times New Roman"/>
                <w:bCs/>
                <w:kern w:val="2"/>
                <w:sz w:val="22"/>
                <w:szCs w:val="22"/>
                <w:lang w:val="en-US" w:eastAsia="ko-KR"/>
                <w14:ligatures w14:val="standardContextual"/>
              </w:rPr>
              <w:t xml:space="preserve">SBFD-aware UE is explicitly indicated to use additional-RO or legacy-RO via a </w:t>
            </w:r>
            <w:bookmarkStart w:id="3" w:name="_Hlk196837858"/>
            <w:r w:rsidRPr="00382DE3">
              <w:rPr>
                <w:rFonts w:ascii="Times New Roman" w:eastAsia="SimSun" w:hAnsi="Times New Roman"/>
                <w:bCs/>
                <w:kern w:val="2"/>
                <w:sz w:val="22"/>
                <w:szCs w:val="22"/>
                <w:lang w:val="en-US" w:eastAsia="ko-KR"/>
                <w14:ligatures w14:val="standardContextual"/>
              </w:rPr>
              <w:t xml:space="preserve">1-bit field </w:t>
            </w:r>
            <w:bookmarkEnd w:id="3"/>
            <w:r w:rsidRPr="00382DE3">
              <w:rPr>
                <w:rFonts w:ascii="Times New Roman" w:eastAsia="SimSun" w:hAnsi="Times New Roman"/>
                <w:bCs/>
                <w:kern w:val="2"/>
                <w:sz w:val="22"/>
                <w:szCs w:val="22"/>
                <w:lang w:val="en-US" w:eastAsia="ko-KR"/>
                <w14:ligatures w14:val="standardContextual"/>
              </w:rPr>
              <w:t>in the DCI of PDCCH order</w:t>
            </w:r>
          </w:p>
          <w:p w14:paraId="53AC981F" w14:textId="77777777" w:rsidR="00382DE3" w:rsidRPr="00382DE3" w:rsidRDefault="00382DE3" w:rsidP="00382DE3">
            <w:pPr>
              <w:rPr>
                <w:rFonts w:ascii="Times New Roman" w:hAnsi="Times New Roman"/>
                <w:bCs/>
                <w:sz w:val="22"/>
                <w:szCs w:val="28"/>
              </w:rPr>
            </w:pPr>
            <w:r w:rsidRPr="00382DE3">
              <w:rPr>
                <w:rFonts w:ascii="Times New Roman" w:hAnsi="Times New Roman"/>
                <w:bCs/>
                <w:sz w:val="22"/>
                <w:szCs w:val="28"/>
                <w:highlight w:val="green"/>
              </w:rPr>
              <w:t>Agreement</w:t>
            </w:r>
          </w:p>
          <w:p w14:paraId="1F54BAC6" w14:textId="77777777" w:rsidR="00382DE3" w:rsidRPr="00382DE3" w:rsidRDefault="00382DE3" w:rsidP="00382DE3">
            <w:pPr>
              <w:rPr>
                <w:rFonts w:ascii="Times New Roman" w:eastAsia="DengXian" w:hAnsi="Times New Roman"/>
                <w:bCs/>
                <w:sz w:val="22"/>
                <w:szCs w:val="22"/>
              </w:rPr>
            </w:pPr>
            <w:r w:rsidRPr="00382DE3">
              <w:rPr>
                <w:rFonts w:ascii="Times New Roman" w:hAnsi="Times New Roman"/>
                <w:bCs/>
                <w:sz w:val="22"/>
                <w:szCs w:val="22"/>
              </w:rPr>
              <w:t xml:space="preserve">For RACH configuration Option 1 and Option 2, </w:t>
            </w:r>
            <w:r w:rsidRPr="00382DE3">
              <w:rPr>
                <w:rFonts w:ascii="Times New Roman" w:eastAsia="DengXian" w:hAnsi="Times New Roman"/>
                <w:bCs/>
                <w:sz w:val="22"/>
                <w:szCs w:val="22"/>
              </w:rPr>
              <w:t xml:space="preserve">indexing of the PRACH occasion indicated by the mask index value for Additional-ROs is performed </w:t>
            </w:r>
            <w:r w:rsidRPr="00382DE3">
              <w:rPr>
                <w:rFonts w:ascii="Times New Roman" w:hAnsi="Times New Roman"/>
                <w:bCs/>
                <w:sz w:val="22"/>
                <w:szCs w:val="22"/>
              </w:rPr>
              <w:t>separately from Legacy-ROs following legacy indexing rules.</w:t>
            </w:r>
          </w:p>
          <w:p w14:paraId="45CB2CD1" w14:textId="77777777" w:rsidR="00382DE3" w:rsidRPr="00382DE3" w:rsidRDefault="00382DE3" w:rsidP="00F304C4">
            <w:pPr>
              <w:jc w:val="center"/>
              <w:rPr>
                <w:szCs w:val="22"/>
                <w:lang w:eastAsia="ko-KR"/>
              </w:rPr>
            </w:pPr>
          </w:p>
        </w:tc>
      </w:tr>
    </w:tbl>
    <w:p w14:paraId="68DF4984" w14:textId="59144E5A" w:rsidR="00F6425D" w:rsidRDefault="00EB6CEC" w:rsidP="00F6425D">
      <w:pPr>
        <w:spacing w:before="240"/>
        <w:ind w:firstLineChars="50" w:firstLine="110"/>
        <w:rPr>
          <w:rFonts w:ascii="Times New Roman" w:hAnsi="Times New Roman"/>
          <w:sz w:val="22"/>
          <w:lang w:eastAsia="ko-KR"/>
        </w:rPr>
      </w:pPr>
      <w:r w:rsidRPr="00F6425D">
        <w:rPr>
          <w:rFonts w:ascii="Times New Roman" w:hAnsi="Times New Roman"/>
          <w:sz w:val="22"/>
          <w:lang w:eastAsia="ko-KR"/>
        </w:rPr>
        <w:t xml:space="preserve">According to current specifications (e.g., 3GPP TS 38.321), for a non-SBFD UE, if </w:t>
      </w:r>
      <w:r w:rsidRPr="00F6425D">
        <w:rPr>
          <w:rFonts w:ascii="Times New Roman" w:hAnsi="Times New Roman" w:hint="eastAsia"/>
          <w:sz w:val="22"/>
          <w:lang w:eastAsia="ko-KR"/>
        </w:rPr>
        <w:t xml:space="preserve">a RACH </w:t>
      </w:r>
      <w:r w:rsidRPr="00F6425D">
        <w:rPr>
          <w:rFonts w:ascii="Times New Roman" w:hAnsi="Times New Roman"/>
          <w:sz w:val="22"/>
          <w:lang w:eastAsia="ko-KR"/>
        </w:rPr>
        <w:t>procedure initiated by a PDCCH order is already ongoing, and a subsequent PDCCH order indicates the same preamble resources (e.g., preamble index, PRACH mask index, uplink carrier) as those used in that ongoing RACH procedure, the UE shall continue with the ongoing RACH procedure</w:t>
      </w:r>
      <w:r w:rsidRPr="00F6425D">
        <w:rPr>
          <w:rFonts w:ascii="Times New Roman" w:hAnsi="Times New Roman" w:hint="eastAsia"/>
          <w:sz w:val="22"/>
          <w:lang w:eastAsia="ko-KR"/>
        </w:rPr>
        <w:t>.</w:t>
      </w:r>
    </w:p>
    <w:p w14:paraId="00FA4789" w14:textId="77777777" w:rsidR="00F6425D" w:rsidRPr="00F6425D" w:rsidRDefault="00F6425D" w:rsidP="00F6425D">
      <w:pPr>
        <w:spacing w:before="240"/>
        <w:ind w:firstLineChars="50" w:firstLine="110"/>
        <w:rPr>
          <w:rFonts w:ascii="Times New Roman" w:hAnsi="Times New Roman"/>
          <w:sz w:val="22"/>
          <w:lang w:eastAsia="ko-KR"/>
        </w:rPr>
      </w:pPr>
    </w:p>
    <w:tbl>
      <w:tblPr>
        <w:tblStyle w:val="ac"/>
        <w:tblW w:w="0" w:type="auto"/>
        <w:tblLook w:val="04A0" w:firstRow="1" w:lastRow="0" w:firstColumn="1" w:lastColumn="0" w:noHBand="0" w:noVBand="1"/>
      </w:tblPr>
      <w:tblGrid>
        <w:gridCol w:w="9631"/>
      </w:tblGrid>
      <w:tr w:rsidR="005C7861" w14:paraId="766A97DA" w14:textId="77777777" w:rsidTr="005C7861">
        <w:tc>
          <w:tcPr>
            <w:tcW w:w="9631" w:type="dxa"/>
          </w:tcPr>
          <w:p w14:paraId="598C4CC9" w14:textId="77596553" w:rsidR="005C7861" w:rsidRPr="0007366C" w:rsidRDefault="005C7861" w:rsidP="005C7861">
            <w:pPr>
              <w:jc w:val="both"/>
              <w:rPr>
                <w:rFonts w:ascii="Times New Roman" w:hAnsi="Times New Roman"/>
                <w:szCs w:val="22"/>
                <w:lang w:val="en-US" w:eastAsia="ko-KR"/>
              </w:rPr>
            </w:pPr>
            <w:bookmarkStart w:id="4" w:name="_Hlk196831354"/>
            <w:r w:rsidRPr="0007366C">
              <w:rPr>
                <w:rFonts w:ascii="Times New Roman" w:hAnsi="Times New Roman"/>
                <w:sz w:val="22"/>
                <w:szCs w:val="28"/>
              </w:rPr>
              <w:t xml:space="preserve">NOTE 2: If there was an ongoing </w:t>
            </w:r>
            <w:proofErr w:type="gramStart"/>
            <w:r w:rsidRPr="0007366C">
              <w:rPr>
                <w:rFonts w:ascii="Times New Roman" w:hAnsi="Times New Roman"/>
                <w:sz w:val="22"/>
                <w:szCs w:val="28"/>
              </w:rPr>
              <w:t>Random Access</w:t>
            </w:r>
            <w:proofErr w:type="gramEnd"/>
            <w:r w:rsidRPr="0007366C">
              <w:rPr>
                <w:rFonts w:ascii="Times New Roman" w:hAnsi="Times New Roman"/>
                <w:sz w:val="22"/>
                <w:szCs w:val="28"/>
              </w:rPr>
              <w:t xml:space="preserve"> procedure that is triggered by a PDCCH order while the UE receives another PDCCH order indicating </w:t>
            </w:r>
            <w:r w:rsidRPr="0007366C">
              <w:rPr>
                <w:rFonts w:ascii="Times New Roman" w:hAnsi="Times New Roman"/>
                <w:sz w:val="22"/>
                <w:szCs w:val="28"/>
                <w:highlight w:val="yellow"/>
              </w:rPr>
              <w:t xml:space="preserve">the same </w:t>
            </w:r>
            <w:proofErr w:type="gramStart"/>
            <w:r w:rsidRPr="0007366C">
              <w:rPr>
                <w:rFonts w:ascii="Times New Roman" w:hAnsi="Times New Roman"/>
                <w:sz w:val="22"/>
                <w:szCs w:val="28"/>
                <w:highlight w:val="yellow"/>
              </w:rPr>
              <w:t>Random Access</w:t>
            </w:r>
            <w:proofErr w:type="gramEnd"/>
            <w:r w:rsidRPr="0007366C">
              <w:rPr>
                <w:rFonts w:ascii="Times New Roman" w:hAnsi="Times New Roman"/>
                <w:sz w:val="22"/>
                <w:szCs w:val="28"/>
                <w:highlight w:val="yellow"/>
              </w:rPr>
              <w:t xml:space="preserve"> Preamble, PRACH mask index and uplink carrier, the </w:t>
            </w:r>
            <w:proofErr w:type="gramStart"/>
            <w:r w:rsidRPr="0007366C">
              <w:rPr>
                <w:rFonts w:ascii="Times New Roman" w:hAnsi="Times New Roman"/>
                <w:sz w:val="22"/>
                <w:szCs w:val="28"/>
                <w:highlight w:val="yellow"/>
              </w:rPr>
              <w:t>Random Access</w:t>
            </w:r>
            <w:proofErr w:type="gramEnd"/>
            <w:r w:rsidRPr="0007366C">
              <w:rPr>
                <w:rFonts w:ascii="Times New Roman" w:hAnsi="Times New Roman"/>
                <w:sz w:val="22"/>
                <w:szCs w:val="28"/>
                <w:highlight w:val="yellow"/>
              </w:rPr>
              <w:t xml:space="preserve"> procedure is considered as the same </w:t>
            </w:r>
            <w:proofErr w:type="gramStart"/>
            <w:r w:rsidRPr="0007366C">
              <w:rPr>
                <w:rFonts w:ascii="Times New Roman" w:hAnsi="Times New Roman"/>
                <w:sz w:val="22"/>
                <w:szCs w:val="28"/>
                <w:highlight w:val="yellow"/>
              </w:rPr>
              <w:t>Random Access</w:t>
            </w:r>
            <w:proofErr w:type="gramEnd"/>
            <w:r w:rsidRPr="0007366C">
              <w:rPr>
                <w:rFonts w:ascii="Times New Roman" w:hAnsi="Times New Roman"/>
                <w:sz w:val="22"/>
                <w:szCs w:val="28"/>
                <w:highlight w:val="yellow"/>
              </w:rPr>
              <w:t xml:space="preserve"> procedure as the ongoing one and not initialized again.</w:t>
            </w:r>
          </w:p>
        </w:tc>
      </w:tr>
      <w:bookmarkEnd w:id="4"/>
    </w:tbl>
    <w:p w14:paraId="31BF71BE" w14:textId="77777777" w:rsidR="00EB6CEC" w:rsidRDefault="00EB6CEC" w:rsidP="00ED5F0D">
      <w:pPr>
        <w:rPr>
          <w:rFonts w:ascii="맑은 고딕" w:eastAsia="맑은 고딕" w:hAnsi="맑은 고딕" w:cs="Calibri"/>
          <w:szCs w:val="20"/>
          <w:lang w:eastAsia="ko-KR"/>
        </w:rPr>
      </w:pPr>
    </w:p>
    <w:p w14:paraId="243BF883" w14:textId="0DE8ED8B" w:rsidR="003B7746" w:rsidRDefault="00EB6CEC" w:rsidP="003B7746">
      <w:pPr>
        <w:overflowPunct w:val="0"/>
        <w:autoSpaceDE w:val="0"/>
        <w:autoSpaceDN w:val="0"/>
        <w:adjustRightInd w:val="0"/>
        <w:spacing w:after="120" w:line="276" w:lineRule="auto"/>
        <w:ind w:firstLine="360"/>
        <w:jc w:val="both"/>
        <w:textAlignment w:val="baseline"/>
        <w:rPr>
          <w:rFonts w:ascii="Times New Roman" w:eastAsia="맑은 고딕" w:hAnsi="Times New Roman"/>
          <w:sz w:val="22"/>
          <w:szCs w:val="22"/>
          <w:lang w:val="en-US" w:eastAsia="ko-KR"/>
        </w:rPr>
      </w:pPr>
      <w:r w:rsidRPr="00EB6CEC">
        <w:rPr>
          <w:rFonts w:ascii="Times New Roman" w:eastAsia="맑은 고딕" w:hAnsi="Times New Roman"/>
          <w:sz w:val="22"/>
          <w:szCs w:val="22"/>
          <w:lang w:val="en-US" w:eastAsia="zh-CN"/>
        </w:rPr>
        <w:lastRenderedPageBreak/>
        <w:t xml:space="preserve">Applying this behavior directly to SBFD </w:t>
      </w:r>
      <w:r>
        <w:rPr>
          <w:rFonts w:ascii="Times New Roman" w:eastAsia="맑은 고딕" w:hAnsi="Times New Roman" w:hint="eastAsia"/>
          <w:sz w:val="22"/>
          <w:szCs w:val="22"/>
          <w:lang w:val="en-US" w:eastAsia="ko-KR"/>
        </w:rPr>
        <w:t xml:space="preserve">UE </w:t>
      </w:r>
      <w:r w:rsidRPr="00EB6CEC">
        <w:rPr>
          <w:rFonts w:ascii="Times New Roman" w:eastAsia="맑은 고딕" w:hAnsi="Times New Roman"/>
          <w:sz w:val="22"/>
          <w:szCs w:val="22"/>
          <w:lang w:val="en-US" w:eastAsia="zh-CN"/>
        </w:rPr>
        <w:t xml:space="preserve">leads to a critical operational problem. Taking Option #2 as an example, </w:t>
      </w:r>
      <w:r>
        <w:rPr>
          <w:rFonts w:ascii="Times New Roman" w:eastAsia="맑은 고딕" w:hAnsi="Times New Roman" w:hint="eastAsia"/>
          <w:sz w:val="22"/>
          <w:szCs w:val="22"/>
          <w:lang w:val="en-US" w:eastAsia="ko-KR"/>
        </w:rPr>
        <w:t xml:space="preserve">since </w:t>
      </w:r>
      <w:r w:rsidRPr="00EB6CEC">
        <w:rPr>
          <w:rFonts w:ascii="Times New Roman" w:eastAsia="맑은 고딕" w:hAnsi="Times New Roman"/>
          <w:sz w:val="22"/>
          <w:szCs w:val="22"/>
          <w:lang w:val="en-US" w:eastAsia="zh-CN"/>
        </w:rPr>
        <w:t xml:space="preserve">RACH configurations (e.g., preamble index and PRACH mask index) can be set independently for </w:t>
      </w:r>
      <w:r>
        <w:rPr>
          <w:rFonts w:ascii="Times New Roman" w:eastAsia="맑은 고딕" w:hAnsi="Times New Roman" w:hint="eastAsia"/>
          <w:sz w:val="22"/>
          <w:szCs w:val="22"/>
          <w:lang w:val="en-US" w:eastAsia="ko-KR"/>
        </w:rPr>
        <w:t>each RO types</w:t>
      </w:r>
      <w:r w:rsidRPr="00EB6CEC">
        <w:rPr>
          <w:rFonts w:ascii="Times New Roman" w:eastAsia="맑은 고딕" w:hAnsi="Times New Roman"/>
          <w:sz w:val="22"/>
          <w:szCs w:val="22"/>
          <w:lang w:val="en-US" w:eastAsia="zh-CN"/>
        </w:rPr>
        <w:t xml:space="preserve">, even if the gNB initiates a </w:t>
      </w:r>
      <w:r>
        <w:rPr>
          <w:rFonts w:ascii="Times New Roman" w:eastAsia="맑은 고딕" w:hAnsi="Times New Roman" w:hint="eastAsia"/>
          <w:sz w:val="22"/>
          <w:szCs w:val="22"/>
          <w:lang w:val="en-US" w:eastAsia="ko-KR"/>
        </w:rPr>
        <w:t>CFRA</w:t>
      </w:r>
      <w:r w:rsidRPr="00EB6CEC">
        <w:rPr>
          <w:rFonts w:ascii="Times New Roman" w:eastAsia="맑은 고딕" w:hAnsi="Times New Roman"/>
          <w:sz w:val="22"/>
          <w:szCs w:val="22"/>
          <w:lang w:val="en-US" w:eastAsia="zh-CN"/>
        </w:rPr>
        <w:t xml:space="preserve"> for a different RO type</w:t>
      </w:r>
      <w:r w:rsidR="008B10DF">
        <w:rPr>
          <w:rFonts w:ascii="Times New Roman" w:eastAsia="맑은 고딕" w:hAnsi="Times New Roman" w:hint="eastAsia"/>
          <w:sz w:val="22"/>
          <w:szCs w:val="22"/>
          <w:lang w:val="en-US" w:eastAsia="ko-KR"/>
        </w:rPr>
        <w:t xml:space="preserve"> by using a RO type indicator</w:t>
      </w:r>
      <w:r w:rsidRPr="00EB6CEC">
        <w:rPr>
          <w:rFonts w:ascii="Times New Roman" w:eastAsia="맑은 고딕" w:hAnsi="Times New Roman"/>
          <w:sz w:val="22"/>
          <w:szCs w:val="22"/>
          <w:lang w:val="en-US" w:eastAsia="zh-CN"/>
        </w:rPr>
        <w:t>, if the preamble index and PRACH mask index are identical to those of an ongoing RACH procedure, the SBFD UE would incorrectly interpret this as a duplicate PDCCH order, ignore it, and maintain the existing RACH operation. In other words, the UE then fails to transmit the preamble on the instructed RO type, even though it should be able to do so. Figure #1 shows an example of this.</w:t>
      </w:r>
      <w:r w:rsidR="008B10DF">
        <w:rPr>
          <w:rFonts w:ascii="Times New Roman" w:eastAsia="맑은 고딕" w:hAnsi="Times New Roman" w:hint="eastAsia"/>
          <w:sz w:val="22"/>
          <w:szCs w:val="22"/>
          <w:lang w:val="en-US" w:eastAsia="ko-KR"/>
        </w:rPr>
        <w:t xml:space="preserve"> </w:t>
      </w:r>
      <w:r w:rsidR="003B7746">
        <w:rPr>
          <w:rFonts w:ascii="Times New Roman" w:eastAsia="맑은 고딕" w:hAnsi="Times New Roman" w:hint="eastAsia"/>
          <w:sz w:val="22"/>
          <w:szCs w:val="22"/>
          <w:lang w:val="en-US" w:eastAsia="ko-KR"/>
        </w:rPr>
        <w:t xml:space="preserve">To resolve the </w:t>
      </w:r>
      <w:r w:rsidR="003B7746">
        <w:rPr>
          <w:rFonts w:ascii="Times New Roman" w:eastAsia="맑은 고딕" w:hAnsi="Times New Roman"/>
          <w:sz w:val="22"/>
          <w:szCs w:val="22"/>
          <w:lang w:val="en-US" w:eastAsia="ko-KR"/>
        </w:rPr>
        <w:t>problem</w:t>
      </w:r>
      <w:r w:rsidR="003B7746">
        <w:rPr>
          <w:rFonts w:ascii="Times New Roman" w:eastAsia="맑은 고딕" w:hAnsi="Times New Roman" w:hint="eastAsia"/>
          <w:sz w:val="22"/>
          <w:szCs w:val="22"/>
          <w:lang w:val="en-US" w:eastAsia="ko-KR"/>
        </w:rPr>
        <w:t xml:space="preserve">, </w:t>
      </w:r>
      <w:r w:rsidR="003B7746" w:rsidRPr="003B7746">
        <w:rPr>
          <w:rFonts w:ascii="Times New Roman" w:eastAsia="맑은 고딕" w:hAnsi="Times New Roman"/>
          <w:sz w:val="22"/>
          <w:szCs w:val="22"/>
          <w:lang w:eastAsia="ko-KR"/>
        </w:rPr>
        <w:t>RAN1 should agree that, for the determination of whether a PDCCH order is a duplicate</w:t>
      </w:r>
      <w:r w:rsidR="003B7746">
        <w:rPr>
          <w:rFonts w:ascii="Times New Roman" w:eastAsia="맑은 고딕" w:hAnsi="Times New Roman" w:hint="eastAsia"/>
          <w:sz w:val="22"/>
          <w:szCs w:val="22"/>
          <w:lang w:eastAsia="ko-KR"/>
        </w:rPr>
        <w:t>d</w:t>
      </w:r>
      <w:r w:rsidR="003B7746" w:rsidRPr="003B7746">
        <w:rPr>
          <w:rFonts w:ascii="Times New Roman" w:eastAsia="맑은 고딕" w:hAnsi="Times New Roman"/>
          <w:sz w:val="22"/>
          <w:szCs w:val="22"/>
          <w:lang w:eastAsia="ko-KR"/>
        </w:rPr>
        <w:t xml:space="preserve">, the RO type </w:t>
      </w:r>
      <w:r w:rsidR="003B7746">
        <w:rPr>
          <w:rFonts w:ascii="Times New Roman" w:eastAsia="맑은 고딕" w:hAnsi="Times New Roman" w:hint="eastAsia"/>
          <w:sz w:val="22"/>
          <w:szCs w:val="22"/>
          <w:lang w:eastAsia="ko-KR"/>
        </w:rPr>
        <w:t>should</w:t>
      </w:r>
      <w:r w:rsidR="003B7746" w:rsidRPr="003B7746">
        <w:rPr>
          <w:rFonts w:ascii="Times New Roman" w:eastAsia="맑은 고딕" w:hAnsi="Times New Roman"/>
          <w:sz w:val="22"/>
          <w:szCs w:val="22"/>
          <w:lang w:eastAsia="ko-KR"/>
        </w:rPr>
        <w:t xml:space="preserve"> also be considered, in addition to the preamble index and PRACH mask index</w:t>
      </w:r>
      <w:r w:rsidR="003B7746">
        <w:rPr>
          <w:rFonts w:ascii="Times New Roman" w:eastAsia="맑은 고딕" w:hAnsi="Times New Roman" w:hint="eastAsia"/>
          <w:sz w:val="22"/>
          <w:szCs w:val="22"/>
          <w:lang w:eastAsia="ko-KR"/>
        </w:rPr>
        <w:t xml:space="preserve"> in the current procedure.</w:t>
      </w:r>
    </w:p>
    <w:p w14:paraId="299C6CAE" w14:textId="77777777" w:rsidR="00EB6CEC" w:rsidRDefault="00EB6CEC" w:rsidP="00EB6CEC">
      <w:pPr>
        <w:jc w:val="center"/>
        <w:rPr>
          <w:szCs w:val="22"/>
          <w:lang w:val="en-US" w:eastAsia="ko-KR"/>
        </w:rPr>
      </w:pPr>
      <w:r>
        <w:rPr>
          <w:rFonts w:ascii="맑은 고딕" w:eastAsia="맑은 고딕" w:hAnsi="맑은 고딕" w:cs="Calibri"/>
          <w:noProof/>
          <w:szCs w:val="20"/>
        </w:rPr>
        <w:drawing>
          <wp:inline distT="0" distB="0" distL="0" distR="0" wp14:anchorId="773ED3CF" wp14:editId="4E81E822">
            <wp:extent cx="5222969" cy="1542182"/>
            <wp:effectExtent l="0" t="0" r="0" b="0"/>
            <wp:docPr id="979534959" name="그림 1" descr="스크린샷, 직사각형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534959" name="그림 1" descr="스크린샷, 직사각형이(가) 표시된 사진&#10;&#10;AI가 생성한 콘텐츠는 부정확할 수 있습니다."/>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41472" cy="1547645"/>
                    </a:xfrm>
                    <a:prstGeom prst="rect">
                      <a:avLst/>
                    </a:prstGeom>
                    <a:noFill/>
                  </pic:spPr>
                </pic:pic>
              </a:graphicData>
            </a:graphic>
          </wp:inline>
        </w:drawing>
      </w:r>
    </w:p>
    <w:p w14:paraId="71021079" w14:textId="77777777" w:rsidR="00EB6CEC" w:rsidRPr="00EF5D62" w:rsidRDefault="00EB6CEC" w:rsidP="00EB6CEC">
      <w:pPr>
        <w:jc w:val="center"/>
        <w:rPr>
          <w:rFonts w:ascii="Times New Roman" w:hAnsi="Times New Roman"/>
          <w:iCs/>
          <w:sz w:val="22"/>
          <w:lang w:eastAsia="ko-KR"/>
        </w:rPr>
      </w:pPr>
      <w:r>
        <w:rPr>
          <w:rFonts w:hint="eastAsia"/>
          <w:szCs w:val="22"/>
          <w:lang w:val="en-US" w:eastAsia="ko-KR"/>
        </w:rPr>
        <w:t>[</w:t>
      </w:r>
      <w:r w:rsidRPr="00EF5D62">
        <w:rPr>
          <w:rFonts w:ascii="Times New Roman" w:hAnsi="Times New Roman" w:hint="eastAsia"/>
          <w:iCs/>
          <w:sz w:val="22"/>
          <w:lang w:eastAsia="ko-KR"/>
        </w:rPr>
        <w:t>Figure #</w:t>
      </w:r>
      <w:r>
        <w:rPr>
          <w:rFonts w:ascii="Times New Roman" w:hAnsi="Times New Roman" w:hint="eastAsia"/>
          <w:iCs/>
          <w:sz w:val="22"/>
          <w:lang w:eastAsia="ko-KR"/>
        </w:rPr>
        <w:t>1</w:t>
      </w:r>
      <w:r w:rsidRPr="00EF5D62">
        <w:rPr>
          <w:rFonts w:ascii="Times New Roman" w:hAnsi="Times New Roman" w:hint="eastAsia"/>
          <w:iCs/>
          <w:sz w:val="22"/>
          <w:lang w:eastAsia="ko-KR"/>
        </w:rPr>
        <w:t xml:space="preserve">. </w:t>
      </w:r>
      <w:r w:rsidRPr="00EF5D62">
        <w:rPr>
          <w:rFonts w:ascii="Times New Roman" w:hAnsi="Times New Roman"/>
          <w:iCs/>
          <w:sz w:val="22"/>
          <w:lang w:eastAsia="ko-KR"/>
        </w:rPr>
        <w:t>Example of</w:t>
      </w:r>
      <w:r>
        <w:rPr>
          <w:rFonts w:ascii="Times New Roman" w:hAnsi="Times New Roman" w:hint="eastAsia"/>
          <w:iCs/>
          <w:sz w:val="22"/>
          <w:lang w:eastAsia="ko-KR"/>
        </w:rPr>
        <w:t xml:space="preserve"> RACH triggered by PDCCH order with same preamble index, RACH mask and different RO type</w:t>
      </w:r>
      <w:r w:rsidRPr="00EF5D62">
        <w:rPr>
          <w:rFonts w:ascii="Times New Roman" w:hAnsi="Times New Roman" w:hint="eastAsia"/>
          <w:iCs/>
          <w:sz w:val="22"/>
          <w:lang w:eastAsia="ko-KR"/>
        </w:rPr>
        <w:t>]</w:t>
      </w:r>
    </w:p>
    <w:p w14:paraId="6D171563" w14:textId="77777777" w:rsidR="00EB6CEC" w:rsidRPr="00EB6CEC" w:rsidRDefault="00EB6CEC" w:rsidP="00EB6CEC">
      <w:pPr>
        <w:overflowPunct w:val="0"/>
        <w:autoSpaceDE w:val="0"/>
        <w:autoSpaceDN w:val="0"/>
        <w:adjustRightInd w:val="0"/>
        <w:spacing w:after="120" w:line="276" w:lineRule="auto"/>
        <w:ind w:firstLine="360"/>
        <w:jc w:val="both"/>
        <w:textAlignment w:val="baseline"/>
        <w:rPr>
          <w:rFonts w:ascii="Times New Roman" w:eastAsia="맑은 고딕" w:hAnsi="Times New Roman"/>
          <w:sz w:val="22"/>
          <w:szCs w:val="22"/>
          <w:lang w:eastAsia="zh-CN"/>
        </w:rPr>
      </w:pPr>
    </w:p>
    <w:p w14:paraId="5E03BBD3" w14:textId="77777777" w:rsidR="003B7746" w:rsidRDefault="005044B0" w:rsidP="003B7746">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Pr="00E901DC">
        <w:rPr>
          <w:rFonts w:ascii="Times New Roman" w:eastAsia="맑은 고딕" w:hAnsi="Times New Roman" w:hint="eastAsia"/>
          <w:b/>
          <w:sz w:val="22"/>
          <w:lang w:eastAsia="ko-KR"/>
        </w:rPr>
        <w:t>#</w:t>
      </w:r>
      <w:r>
        <w:rPr>
          <w:rFonts w:ascii="Times New Roman" w:eastAsia="맑은 고딕" w:hAnsi="Times New Roman" w:hint="eastAsia"/>
          <w:b/>
          <w:sz w:val="22"/>
          <w:lang w:eastAsia="ko-KR"/>
        </w:rPr>
        <w:t xml:space="preserve">1: </w:t>
      </w:r>
      <w:r w:rsidRPr="00E901DC">
        <w:rPr>
          <w:rFonts w:ascii="Times New Roman" w:eastAsia="맑은 고딕" w:hAnsi="Times New Roman" w:hint="eastAsia"/>
          <w:b/>
          <w:sz w:val="22"/>
          <w:lang w:eastAsia="ko-KR"/>
        </w:rPr>
        <w:t xml:space="preserve"> </w:t>
      </w:r>
    </w:p>
    <w:p w14:paraId="7755D9EE" w14:textId="4D19489E" w:rsidR="003B7746" w:rsidRPr="003B7746" w:rsidRDefault="003B7746" w:rsidP="003B7746">
      <w:pPr>
        <w:pStyle w:val="af6"/>
        <w:numPr>
          <w:ilvl w:val="0"/>
          <w:numId w:val="16"/>
        </w:numPr>
        <w:spacing w:before="240"/>
        <w:ind w:leftChars="0"/>
        <w:rPr>
          <w:rFonts w:ascii="Times New Roman" w:eastAsia="맑은 고딕" w:hAnsi="Times New Roman"/>
          <w:b/>
          <w:sz w:val="22"/>
          <w:lang w:eastAsia="ko-KR"/>
        </w:rPr>
      </w:pPr>
      <w:r w:rsidRPr="003B7746">
        <w:rPr>
          <w:rFonts w:ascii="Times New Roman" w:hAnsi="Times New Roman"/>
          <w:b/>
          <w:color w:val="000000"/>
          <w:sz w:val="22"/>
          <w:szCs w:val="20"/>
        </w:rPr>
        <w:t xml:space="preserve">If the existing rules for determining duplicate PDCCH orders are applied directly to SBFD UE, the following issues </w:t>
      </w:r>
      <w:r w:rsidRPr="003B7746">
        <w:rPr>
          <w:rFonts w:ascii="Times New Roman" w:hAnsi="Times New Roman" w:hint="eastAsia"/>
          <w:b/>
          <w:color w:val="000000"/>
          <w:sz w:val="22"/>
          <w:szCs w:val="20"/>
        </w:rPr>
        <w:t>are observed:</w:t>
      </w:r>
    </w:p>
    <w:p w14:paraId="24924B07" w14:textId="4DA51F5B" w:rsidR="006416CF" w:rsidRPr="006416CF" w:rsidRDefault="006416CF" w:rsidP="006416CF">
      <w:pPr>
        <w:pStyle w:val="af6"/>
        <w:numPr>
          <w:ilvl w:val="1"/>
          <w:numId w:val="16"/>
        </w:numPr>
        <w:spacing w:before="240"/>
        <w:ind w:leftChars="0"/>
        <w:rPr>
          <w:rFonts w:ascii="Times New Roman" w:hAnsi="Times New Roman"/>
          <w:b/>
          <w:color w:val="000000"/>
          <w:sz w:val="22"/>
          <w:szCs w:val="20"/>
        </w:rPr>
      </w:pPr>
      <w:r>
        <w:rPr>
          <w:rFonts w:ascii="Times New Roman" w:hAnsi="Times New Roman" w:hint="eastAsia"/>
          <w:b/>
          <w:color w:val="000000"/>
          <w:sz w:val="22"/>
          <w:szCs w:val="20"/>
          <w:lang w:eastAsia="ko-KR"/>
        </w:rPr>
        <w:t>E</w:t>
      </w:r>
      <w:r w:rsidRPr="006416CF">
        <w:rPr>
          <w:rFonts w:ascii="Times New Roman" w:hAnsi="Times New Roman"/>
          <w:b/>
          <w:color w:val="000000"/>
          <w:sz w:val="22"/>
          <w:szCs w:val="20"/>
        </w:rPr>
        <w:t xml:space="preserve">ven if the gNB initiates a </w:t>
      </w:r>
      <w:r w:rsidRPr="006416CF">
        <w:rPr>
          <w:rFonts w:ascii="Times New Roman" w:hAnsi="Times New Roman" w:hint="eastAsia"/>
          <w:b/>
          <w:color w:val="000000"/>
          <w:sz w:val="22"/>
          <w:szCs w:val="20"/>
        </w:rPr>
        <w:t>CFRA</w:t>
      </w:r>
      <w:r w:rsidRPr="006416CF">
        <w:rPr>
          <w:rFonts w:ascii="Times New Roman" w:hAnsi="Times New Roman"/>
          <w:b/>
          <w:color w:val="000000"/>
          <w:sz w:val="22"/>
          <w:szCs w:val="20"/>
        </w:rPr>
        <w:t xml:space="preserve"> for a different RO type</w:t>
      </w:r>
      <w:r w:rsidRPr="006416CF">
        <w:rPr>
          <w:rFonts w:ascii="Times New Roman" w:hAnsi="Times New Roman" w:hint="eastAsia"/>
          <w:b/>
          <w:color w:val="000000"/>
          <w:sz w:val="22"/>
          <w:szCs w:val="20"/>
        </w:rPr>
        <w:t xml:space="preserve"> by using a RO type indicator</w:t>
      </w:r>
      <w:r w:rsidRPr="006416CF">
        <w:rPr>
          <w:rFonts w:ascii="Times New Roman" w:hAnsi="Times New Roman"/>
          <w:b/>
          <w:color w:val="000000"/>
          <w:sz w:val="22"/>
          <w:szCs w:val="20"/>
        </w:rPr>
        <w:t xml:space="preserve">, if the preamble index and PRACH mask index are identical to those of an ongoing RACH procedure, the SBFD UE would incorrectly interpret this as a duplicate PDCCH </w:t>
      </w:r>
      <w:proofErr w:type="gramStart"/>
      <w:r w:rsidRPr="006416CF">
        <w:rPr>
          <w:rFonts w:ascii="Times New Roman" w:hAnsi="Times New Roman"/>
          <w:b/>
          <w:color w:val="000000"/>
          <w:sz w:val="22"/>
          <w:szCs w:val="20"/>
        </w:rPr>
        <w:t>order</w:t>
      </w:r>
      <w:proofErr w:type="gramEnd"/>
      <w:r>
        <w:rPr>
          <w:rFonts w:ascii="Times New Roman" w:hAnsi="Times New Roman" w:hint="eastAsia"/>
          <w:b/>
          <w:color w:val="000000"/>
          <w:sz w:val="22"/>
          <w:szCs w:val="20"/>
          <w:lang w:eastAsia="ko-KR"/>
        </w:rPr>
        <w:t xml:space="preserve"> and the RACH procedure </w:t>
      </w:r>
      <w:r w:rsidR="00D53AEC">
        <w:rPr>
          <w:rFonts w:ascii="Times New Roman" w:hAnsi="Times New Roman"/>
          <w:b/>
          <w:color w:val="000000"/>
          <w:sz w:val="22"/>
          <w:szCs w:val="20"/>
          <w:lang w:eastAsia="ko-KR"/>
        </w:rPr>
        <w:t>cannot</w:t>
      </w:r>
      <w:r>
        <w:rPr>
          <w:rFonts w:ascii="Times New Roman" w:hAnsi="Times New Roman" w:hint="eastAsia"/>
          <w:b/>
          <w:color w:val="000000"/>
          <w:sz w:val="22"/>
          <w:szCs w:val="20"/>
          <w:lang w:eastAsia="ko-KR"/>
        </w:rPr>
        <w:t xml:space="preserve"> be initialized.</w:t>
      </w:r>
    </w:p>
    <w:p w14:paraId="002AD961" w14:textId="77777777" w:rsidR="00E0301D" w:rsidRPr="00A0371E" w:rsidRDefault="00E0301D" w:rsidP="00E0301D">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 xml:space="preserve">1: </w:t>
      </w:r>
      <w:r w:rsidRPr="00E901DC">
        <w:rPr>
          <w:rFonts w:ascii="Times New Roman" w:eastAsia="맑은 고딕" w:hAnsi="Times New Roman" w:hint="eastAsia"/>
          <w:b/>
          <w:sz w:val="22"/>
          <w:lang w:eastAsia="ko-KR"/>
        </w:rPr>
        <w:t xml:space="preserve"> </w:t>
      </w:r>
    </w:p>
    <w:p w14:paraId="734FE491" w14:textId="706785BC" w:rsidR="006416CF" w:rsidRDefault="006416CF" w:rsidP="006416CF">
      <w:pPr>
        <w:pStyle w:val="af6"/>
        <w:numPr>
          <w:ilvl w:val="0"/>
          <w:numId w:val="16"/>
        </w:numPr>
        <w:spacing w:before="240"/>
        <w:ind w:leftChars="0"/>
        <w:rPr>
          <w:rFonts w:ascii="Times New Roman" w:hAnsi="Times New Roman"/>
          <w:b/>
          <w:color w:val="000000"/>
          <w:sz w:val="22"/>
          <w:szCs w:val="20"/>
        </w:rPr>
      </w:pPr>
      <w:r w:rsidRPr="006416CF">
        <w:rPr>
          <w:rFonts w:ascii="Times New Roman" w:hAnsi="Times New Roman"/>
          <w:b/>
          <w:color w:val="000000"/>
          <w:sz w:val="22"/>
          <w:szCs w:val="20"/>
        </w:rPr>
        <w:t>RAN1 should agree that, for the determination of whether a PDCCH order is a duplicate</w:t>
      </w:r>
      <w:r w:rsidRPr="006416CF">
        <w:rPr>
          <w:rFonts w:ascii="Times New Roman" w:hAnsi="Times New Roman" w:hint="eastAsia"/>
          <w:b/>
          <w:color w:val="000000"/>
          <w:sz w:val="22"/>
          <w:szCs w:val="20"/>
        </w:rPr>
        <w:t>d</w:t>
      </w:r>
      <w:r w:rsidRPr="006416CF">
        <w:rPr>
          <w:rFonts w:ascii="Times New Roman" w:hAnsi="Times New Roman"/>
          <w:b/>
          <w:color w:val="000000"/>
          <w:sz w:val="22"/>
          <w:szCs w:val="20"/>
        </w:rPr>
        <w:t xml:space="preserve">, the </w:t>
      </w:r>
      <w:r>
        <w:rPr>
          <w:rFonts w:ascii="Times New Roman" w:hAnsi="Times New Roman"/>
          <w:b/>
          <w:color w:val="000000"/>
          <w:sz w:val="22"/>
          <w:szCs w:val="20"/>
          <w:lang w:eastAsia="ko-KR"/>
        </w:rPr>
        <w:t>‘</w:t>
      </w:r>
      <w:r w:rsidRPr="006416CF">
        <w:rPr>
          <w:rFonts w:ascii="Times New Roman" w:hAnsi="Times New Roman"/>
          <w:b/>
          <w:color w:val="000000"/>
          <w:sz w:val="22"/>
          <w:szCs w:val="20"/>
        </w:rPr>
        <w:t>RO type</w:t>
      </w:r>
      <w:r>
        <w:rPr>
          <w:rFonts w:ascii="Times New Roman" w:hAnsi="Times New Roman"/>
          <w:b/>
          <w:color w:val="000000"/>
          <w:sz w:val="22"/>
          <w:szCs w:val="20"/>
          <w:lang w:eastAsia="ko-KR"/>
        </w:rPr>
        <w:t>’</w:t>
      </w:r>
      <w:r>
        <w:rPr>
          <w:rFonts w:ascii="Times New Roman" w:hAnsi="Times New Roman" w:hint="eastAsia"/>
          <w:b/>
          <w:color w:val="000000"/>
          <w:sz w:val="22"/>
          <w:szCs w:val="20"/>
          <w:lang w:eastAsia="ko-KR"/>
        </w:rPr>
        <w:t xml:space="preserve"> also</w:t>
      </w:r>
      <w:r w:rsidRPr="006416CF">
        <w:rPr>
          <w:rFonts w:ascii="Times New Roman" w:hAnsi="Times New Roman"/>
          <w:b/>
          <w:color w:val="000000"/>
          <w:sz w:val="22"/>
          <w:szCs w:val="20"/>
        </w:rPr>
        <w:t xml:space="preserve"> </w:t>
      </w:r>
      <w:r w:rsidRPr="006416CF">
        <w:rPr>
          <w:rFonts w:ascii="Times New Roman" w:hAnsi="Times New Roman" w:hint="eastAsia"/>
          <w:b/>
          <w:color w:val="000000"/>
          <w:sz w:val="22"/>
          <w:szCs w:val="20"/>
        </w:rPr>
        <w:t>should</w:t>
      </w:r>
      <w:r w:rsidRPr="006416CF">
        <w:rPr>
          <w:rFonts w:ascii="Times New Roman" w:hAnsi="Times New Roman"/>
          <w:b/>
          <w:color w:val="000000"/>
          <w:sz w:val="22"/>
          <w:szCs w:val="20"/>
        </w:rPr>
        <w:t xml:space="preserve"> be considered, in addition to the preamble index and PRACH mask index</w:t>
      </w:r>
      <w:r w:rsidRPr="006416CF">
        <w:rPr>
          <w:rFonts w:ascii="Times New Roman" w:hAnsi="Times New Roman" w:hint="eastAsia"/>
          <w:b/>
          <w:color w:val="000000"/>
          <w:sz w:val="22"/>
          <w:szCs w:val="20"/>
        </w:rPr>
        <w:t xml:space="preserve"> in the current procedure</w:t>
      </w:r>
      <w:r>
        <w:rPr>
          <w:rFonts w:ascii="Times New Roman" w:hAnsi="Times New Roman" w:hint="eastAsia"/>
          <w:b/>
          <w:color w:val="000000"/>
          <w:sz w:val="22"/>
          <w:szCs w:val="20"/>
          <w:lang w:eastAsia="ko-KR"/>
        </w:rPr>
        <w:t xml:space="preserve"> as shown in below</w:t>
      </w:r>
      <w:r w:rsidRPr="006416CF">
        <w:rPr>
          <w:rFonts w:ascii="Times New Roman" w:hAnsi="Times New Roman" w:hint="eastAsia"/>
          <w:b/>
          <w:color w:val="000000"/>
          <w:sz w:val="22"/>
          <w:szCs w:val="20"/>
        </w:rPr>
        <w:t>.</w:t>
      </w:r>
    </w:p>
    <w:p w14:paraId="224F16C5" w14:textId="77777777" w:rsidR="00E0301D" w:rsidRPr="00E0301D" w:rsidRDefault="00E0301D" w:rsidP="00ED5F0D">
      <w:pPr>
        <w:rPr>
          <w:rFonts w:ascii="맑은 고딕" w:eastAsia="맑은 고딕" w:hAnsi="맑은 고딕" w:cs="Calibri"/>
          <w:szCs w:val="20"/>
          <w:lang w:eastAsia="ko-KR"/>
        </w:rPr>
      </w:pPr>
    </w:p>
    <w:tbl>
      <w:tblPr>
        <w:tblStyle w:val="ac"/>
        <w:tblW w:w="0" w:type="auto"/>
        <w:tblInd w:w="846" w:type="dxa"/>
        <w:tblLook w:val="04A0" w:firstRow="1" w:lastRow="0" w:firstColumn="1" w:lastColumn="0" w:noHBand="0" w:noVBand="1"/>
      </w:tblPr>
      <w:tblGrid>
        <w:gridCol w:w="8785"/>
      </w:tblGrid>
      <w:tr w:rsidR="005C7861" w14:paraId="69269E91" w14:textId="77777777" w:rsidTr="00D53AEC">
        <w:trPr>
          <w:trHeight w:val="1610"/>
        </w:trPr>
        <w:tc>
          <w:tcPr>
            <w:tcW w:w="8785" w:type="dxa"/>
          </w:tcPr>
          <w:p w14:paraId="7AF7DD70" w14:textId="5CA9D1F0" w:rsidR="00E0301D" w:rsidRDefault="00E0301D" w:rsidP="009C6F73">
            <w:pPr>
              <w:jc w:val="both"/>
              <w:rPr>
                <w:lang w:eastAsia="ko-KR"/>
              </w:rPr>
            </w:pPr>
            <w:bookmarkStart w:id="5" w:name="_Hlk196831326"/>
            <w:r>
              <w:rPr>
                <w:rFonts w:hint="eastAsia"/>
                <w:lang w:eastAsia="ko-KR"/>
              </w:rPr>
              <w:t xml:space="preserve">[In </w:t>
            </w:r>
            <w:r w:rsidR="00D53AEC" w:rsidRPr="00EB6CEC">
              <w:rPr>
                <w:rFonts w:ascii="Times New Roman" w:eastAsia="맑은 고딕" w:hAnsi="Times New Roman"/>
                <w:sz w:val="22"/>
                <w:szCs w:val="22"/>
                <w:lang w:val="en-US" w:eastAsia="zh-CN"/>
              </w:rPr>
              <w:t>3GPP TS 38.321</w:t>
            </w:r>
            <w:r>
              <w:rPr>
                <w:rFonts w:hint="eastAsia"/>
                <w:lang w:eastAsia="ko-KR"/>
              </w:rPr>
              <w:t>]</w:t>
            </w:r>
          </w:p>
          <w:p w14:paraId="64ECA4C8" w14:textId="77777777" w:rsidR="00E0301D" w:rsidRDefault="00E0301D" w:rsidP="009C6F73">
            <w:pPr>
              <w:jc w:val="both"/>
              <w:rPr>
                <w:lang w:eastAsia="ko-KR"/>
              </w:rPr>
            </w:pPr>
          </w:p>
          <w:p w14:paraId="09D5C657" w14:textId="28B9CCF0" w:rsidR="005C7861" w:rsidRDefault="005C7861" w:rsidP="009C6F73">
            <w:pPr>
              <w:jc w:val="both"/>
              <w:rPr>
                <w:szCs w:val="22"/>
                <w:lang w:val="en-US" w:eastAsia="ko-KR"/>
              </w:rPr>
            </w:pPr>
            <w:r>
              <w:t xml:space="preserve">NOTE 2: If there was an ongoing </w:t>
            </w:r>
            <w:proofErr w:type="gramStart"/>
            <w:r>
              <w:t>Random Access</w:t>
            </w:r>
            <w:proofErr w:type="gramEnd"/>
            <w:r>
              <w:t xml:space="preserve"> procedure that is triggered by a PDCCH order while the UE receives another PDCCH order indicating the same </w:t>
            </w:r>
            <w:proofErr w:type="gramStart"/>
            <w:r>
              <w:t>Random Access</w:t>
            </w:r>
            <w:proofErr w:type="gramEnd"/>
            <w:r>
              <w:t xml:space="preserve"> Preamble, PRACH mask index </w:t>
            </w:r>
            <w:r w:rsidRPr="005C7861">
              <w:rPr>
                <w:strike/>
                <w:color w:val="FF0000"/>
              </w:rPr>
              <w:t>and</w:t>
            </w:r>
            <w:r>
              <w:t xml:space="preserve"> uplink carrier,</w:t>
            </w:r>
            <w:r w:rsidRPr="005C7861">
              <w:rPr>
                <w:color w:val="FF0000"/>
              </w:rPr>
              <w:t xml:space="preserve"> </w:t>
            </w:r>
            <w:r>
              <w:rPr>
                <w:rFonts w:hint="eastAsia"/>
                <w:color w:val="FF0000"/>
                <w:lang w:eastAsia="ko-KR"/>
              </w:rPr>
              <w:t>and PRACH occasion</w:t>
            </w:r>
            <w:r w:rsidRPr="005C7861">
              <w:rPr>
                <w:rFonts w:hint="eastAsia"/>
                <w:color w:val="FF0000"/>
                <w:lang w:eastAsia="ko-KR"/>
              </w:rPr>
              <w:t xml:space="preserve"> type</w:t>
            </w:r>
            <w:r>
              <w:rPr>
                <w:rFonts w:hint="eastAsia"/>
                <w:color w:val="FF0000"/>
                <w:lang w:eastAsia="ko-KR"/>
              </w:rPr>
              <w:t>,</w:t>
            </w:r>
            <w:r w:rsidRPr="005C7861">
              <w:rPr>
                <w:rFonts w:hint="eastAsia"/>
                <w:color w:val="FF0000"/>
                <w:lang w:eastAsia="ko-KR"/>
              </w:rPr>
              <w:t xml:space="preserve"> </w:t>
            </w:r>
            <w:r>
              <w:t xml:space="preserve">the </w:t>
            </w:r>
            <w:proofErr w:type="gramStart"/>
            <w:r>
              <w:t>Random Access</w:t>
            </w:r>
            <w:proofErr w:type="gramEnd"/>
            <w:r>
              <w:t xml:space="preserve"> procedure is considered as the same </w:t>
            </w:r>
            <w:proofErr w:type="gramStart"/>
            <w:r>
              <w:t>Random Access</w:t>
            </w:r>
            <w:proofErr w:type="gramEnd"/>
            <w:r>
              <w:t xml:space="preserve"> procedure as the ongoing one and not initialized again.</w:t>
            </w:r>
          </w:p>
        </w:tc>
      </w:tr>
      <w:bookmarkEnd w:id="5"/>
    </w:tbl>
    <w:p w14:paraId="0E61B66D" w14:textId="77777777" w:rsidR="000F388B" w:rsidRDefault="000F388B" w:rsidP="000F388B">
      <w:pPr>
        <w:spacing w:before="240"/>
        <w:rPr>
          <w:szCs w:val="20"/>
          <w:lang w:eastAsia="ko-KR"/>
        </w:rPr>
      </w:pPr>
    </w:p>
    <w:p w14:paraId="7CAF97CB" w14:textId="1E872C7E" w:rsidR="0097360F" w:rsidRPr="00F6425D" w:rsidRDefault="000F388B" w:rsidP="0097360F">
      <w:pPr>
        <w:pStyle w:val="2"/>
        <w:rPr>
          <w:rFonts w:ascii="Times New Roman" w:hAnsi="Times New Roman"/>
          <w:i w:val="0"/>
          <w:sz w:val="22"/>
          <w:szCs w:val="22"/>
          <w:u w:val="single"/>
          <w:lang w:eastAsia="ko-KR"/>
        </w:rPr>
      </w:pPr>
      <w:r>
        <w:rPr>
          <w:rFonts w:ascii="Times New Roman" w:hAnsi="Times New Roman" w:hint="eastAsia"/>
          <w:i w:val="0"/>
          <w:sz w:val="22"/>
          <w:szCs w:val="22"/>
          <w:u w:val="single"/>
          <w:lang w:eastAsia="ko-KR"/>
        </w:rPr>
        <w:t>FDRA for msg3</w:t>
      </w:r>
    </w:p>
    <w:p w14:paraId="5C72855E" w14:textId="57DBE142" w:rsidR="0007366C" w:rsidRPr="00F6425D" w:rsidRDefault="0007366C" w:rsidP="00F6425D">
      <w:pPr>
        <w:spacing w:before="240"/>
        <w:ind w:firstLineChars="50" w:firstLine="110"/>
        <w:rPr>
          <w:rFonts w:ascii="Times New Roman" w:hAnsi="Times New Roman"/>
          <w:sz w:val="22"/>
          <w:lang w:eastAsia="ko-KR"/>
        </w:rPr>
      </w:pPr>
      <w:r w:rsidRPr="00F6425D">
        <w:rPr>
          <w:rFonts w:ascii="Times New Roman" w:hAnsi="Times New Roman"/>
          <w:sz w:val="22"/>
          <w:lang w:eastAsia="ko-KR"/>
        </w:rPr>
        <w:t xml:space="preserve">According to the agreements in the previous </w:t>
      </w:r>
      <w:r w:rsidR="00F6425D" w:rsidRPr="00F6425D">
        <w:rPr>
          <w:rFonts w:ascii="Times New Roman" w:hAnsi="Times New Roman"/>
          <w:sz w:val="22"/>
          <w:lang w:eastAsia="ko-KR"/>
        </w:rPr>
        <w:t>meeting [</w:t>
      </w:r>
      <w:r w:rsidRPr="00F6425D">
        <w:rPr>
          <w:rFonts w:ascii="Times New Roman" w:hAnsi="Times New Roman"/>
          <w:sz w:val="22"/>
          <w:lang w:eastAsia="ko-KR"/>
        </w:rPr>
        <w:t xml:space="preserve">1], it was agreed that a UE shall not perform </w:t>
      </w:r>
      <w:r w:rsidRPr="00F6425D">
        <w:rPr>
          <w:rFonts w:ascii="Times New Roman" w:hAnsi="Times New Roman" w:hint="eastAsia"/>
          <w:sz w:val="22"/>
          <w:lang w:eastAsia="ko-KR"/>
        </w:rPr>
        <w:t xml:space="preserve">UL </w:t>
      </w:r>
      <w:r w:rsidRPr="00F6425D">
        <w:rPr>
          <w:rFonts w:ascii="Times New Roman" w:hAnsi="Times New Roman"/>
          <w:sz w:val="22"/>
          <w:lang w:eastAsia="ko-KR"/>
        </w:rPr>
        <w:t xml:space="preserve">transmissions outside of UL usable </w:t>
      </w:r>
      <w:r w:rsidRPr="00F6425D">
        <w:rPr>
          <w:rFonts w:ascii="Times New Roman" w:hAnsi="Times New Roman" w:hint="eastAsia"/>
          <w:sz w:val="22"/>
          <w:lang w:eastAsia="ko-KR"/>
        </w:rPr>
        <w:t>PRBs.</w:t>
      </w:r>
    </w:p>
    <w:tbl>
      <w:tblPr>
        <w:tblStyle w:val="ac"/>
        <w:tblW w:w="0" w:type="auto"/>
        <w:tblLook w:val="04A0" w:firstRow="1" w:lastRow="0" w:firstColumn="1" w:lastColumn="0" w:noHBand="0" w:noVBand="1"/>
      </w:tblPr>
      <w:tblGrid>
        <w:gridCol w:w="9631"/>
      </w:tblGrid>
      <w:tr w:rsidR="0097360F" w14:paraId="0BBA8D53" w14:textId="77777777" w:rsidTr="0097360F">
        <w:tc>
          <w:tcPr>
            <w:tcW w:w="9631" w:type="dxa"/>
          </w:tcPr>
          <w:p w14:paraId="711E2B8B" w14:textId="77777777" w:rsidR="00572E57" w:rsidRPr="0007366C" w:rsidRDefault="00572E57" w:rsidP="00572E57">
            <w:pPr>
              <w:rPr>
                <w:rFonts w:ascii="Times New Roman" w:hAnsi="Times New Roman"/>
                <w:b/>
                <w:bCs/>
                <w:iCs/>
                <w:sz w:val="22"/>
                <w:szCs w:val="28"/>
                <w:highlight w:val="green"/>
              </w:rPr>
            </w:pPr>
            <w:r w:rsidRPr="0007366C">
              <w:rPr>
                <w:rFonts w:ascii="Times New Roman" w:hAnsi="Times New Roman"/>
                <w:b/>
                <w:bCs/>
                <w:iCs/>
                <w:sz w:val="22"/>
                <w:szCs w:val="28"/>
                <w:highlight w:val="green"/>
              </w:rPr>
              <w:t>Agreement</w:t>
            </w:r>
          </w:p>
          <w:p w14:paraId="2D79598D" w14:textId="77777777" w:rsidR="00572E57" w:rsidRPr="0007366C" w:rsidRDefault="00572E57" w:rsidP="00572E57">
            <w:pPr>
              <w:tabs>
                <w:tab w:val="left" w:pos="720"/>
                <w:tab w:val="left" w:pos="2160"/>
              </w:tabs>
              <w:ind w:right="-99"/>
              <w:rPr>
                <w:rFonts w:ascii="Times New Roman" w:eastAsia="맑은 고딕" w:hAnsi="Times New Roman"/>
                <w:sz w:val="22"/>
                <w:szCs w:val="28"/>
                <w:lang w:eastAsia="zh-CN"/>
              </w:rPr>
            </w:pPr>
            <w:r w:rsidRPr="0007366C">
              <w:rPr>
                <w:rFonts w:ascii="Times New Roman" w:eastAsia="맑은 고딕" w:hAnsi="Times New Roman"/>
                <w:sz w:val="22"/>
                <w:szCs w:val="28"/>
                <w:lang w:eastAsia="zh-CN"/>
              </w:rPr>
              <w:t>For discussion purpose, UL subband frequency resources within active UL BWP are called UL usable PRBs and DL subband(s) frequency resources within active DL BWP are called DL usable PRBs.</w:t>
            </w:r>
          </w:p>
          <w:p w14:paraId="59DF932E" w14:textId="77777777" w:rsidR="00572E57" w:rsidRPr="0007366C" w:rsidRDefault="00572E57" w:rsidP="0097360F">
            <w:pPr>
              <w:rPr>
                <w:rFonts w:ascii="Times New Roman" w:eastAsia="맑은 고딕" w:hAnsi="Times New Roman"/>
                <w:b/>
                <w:sz w:val="22"/>
                <w:szCs w:val="28"/>
                <w:highlight w:val="green"/>
                <w:lang w:eastAsia="ko-KR"/>
              </w:rPr>
            </w:pPr>
          </w:p>
          <w:p w14:paraId="13F8A64D" w14:textId="42BBDE87" w:rsidR="0097360F" w:rsidRPr="0007366C" w:rsidRDefault="0097360F" w:rsidP="0097360F">
            <w:pPr>
              <w:rPr>
                <w:rFonts w:ascii="Times New Roman" w:eastAsia="맑은 고딕" w:hAnsi="Times New Roman"/>
                <w:b/>
                <w:sz w:val="22"/>
                <w:szCs w:val="28"/>
                <w:lang w:eastAsia="zh-CN"/>
              </w:rPr>
            </w:pPr>
            <w:r w:rsidRPr="0007366C">
              <w:rPr>
                <w:rFonts w:ascii="Times New Roman" w:eastAsia="맑은 고딕" w:hAnsi="Times New Roman"/>
                <w:b/>
                <w:sz w:val="22"/>
                <w:szCs w:val="28"/>
                <w:highlight w:val="green"/>
                <w:lang w:eastAsia="zh-CN"/>
              </w:rPr>
              <w:t>Agreement</w:t>
            </w:r>
          </w:p>
          <w:p w14:paraId="4510A23A" w14:textId="77777777" w:rsidR="0097360F" w:rsidRPr="0007366C" w:rsidRDefault="0097360F" w:rsidP="0097360F">
            <w:pPr>
              <w:tabs>
                <w:tab w:val="left" w:pos="720"/>
                <w:tab w:val="left" w:pos="2160"/>
              </w:tabs>
              <w:ind w:right="-99"/>
              <w:rPr>
                <w:rFonts w:ascii="Times New Roman" w:eastAsia="맑은 고딕" w:hAnsi="Times New Roman"/>
                <w:sz w:val="22"/>
                <w:szCs w:val="28"/>
                <w:lang w:eastAsia="zh-CN"/>
              </w:rPr>
            </w:pPr>
            <w:r w:rsidRPr="0007366C">
              <w:rPr>
                <w:rFonts w:ascii="Times New Roman" w:eastAsia="맑은 고딕" w:hAnsi="Times New Roman"/>
                <w:sz w:val="22"/>
                <w:szCs w:val="28"/>
              </w:rPr>
              <w:t>For SBFD-aware UE transmission</w:t>
            </w:r>
            <w:r w:rsidRPr="0007366C">
              <w:rPr>
                <w:rFonts w:ascii="Times New Roman" w:eastAsia="맑은 고딕" w:hAnsi="Times New Roman"/>
                <w:sz w:val="22"/>
                <w:szCs w:val="28"/>
                <w:lang w:eastAsia="zh-CN"/>
              </w:rPr>
              <w:t xml:space="preserve"> and</w:t>
            </w:r>
            <w:r w:rsidRPr="0007366C">
              <w:rPr>
                <w:rFonts w:ascii="Times New Roman" w:eastAsia="맑은 고딕" w:hAnsi="Times New Roman"/>
                <w:sz w:val="22"/>
                <w:szCs w:val="28"/>
              </w:rPr>
              <w:t xml:space="preserve"> reception in the SBFD symbols configured in DL and/or flexible </w:t>
            </w:r>
            <w:r w:rsidRPr="0007366C">
              <w:rPr>
                <w:rFonts w:ascii="Times New Roman" w:eastAsia="맑은 고딕" w:hAnsi="Times New Roman"/>
                <w:sz w:val="22"/>
                <w:szCs w:val="28"/>
                <w:lang w:eastAsia="zh-CN"/>
              </w:rPr>
              <w:t>in</w:t>
            </w:r>
            <w:r w:rsidRPr="0007366C">
              <w:rPr>
                <w:rFonts w:ascii="Times New Roman" w:eastAsia="맑은 고딕" w:hAnsi="Times New Roman"/>
                <w:sz w:val="22"/>
                <w:szCs w:val="28"/>
              </w:rPr>
              <w:t xml:space="preserve"> </w:t>
            </w:r>
            <w:r w:rsidRPr="0007366C">
              <w:rPr>
                <w:rFonts w:ascii="Times New Roman" w:eastAsia="맑은 고딕" w:hAnsi="Times New Roman"/>
                <w:i/>
                <w:sz w:val="22"/>
                <w:szCs w:val="28"/>
              </w:rPr>
              <w:t>TDD-UL-DL-ConfigCommon</w:t>
            </w:r>
            <w:r w:rsidRPr="0007366C">
              <w:rPr>
                <w:rFonts w:ascii="Times New Roman" w:eastAsia="맑은 고딕" w:hAnsi="Times New Roman"/>
                <w:sz w:val="22"/>
                <w:szCs w:val="28"/>
              </w:rPr>
              <w:t xml:space="preserve">, </w:t>
            </w:r>
          </w:p>
          <w:p w14:paraId="2A2C6523" w14:textId="77777777" w:rsidR="0097360F" w:rsidRPr="0007366C" w:rsidRDefault="0097360F" w:rsidP="0097360F">
            <w:pPr>
              <w:numPr>
                <w:ilvl w:val="0"/>
                <w:numId w:val="14"/>
              </w:numPr>
              <w:suppressAutoHyphens/>
              <w:rPr>
                <w:rFonts w:ascii="Times New Roman" w:eastAsia="맑은 고딕" w:hAnsi="Times New Roman"/>
                <w:sz w:val="22"/>
                <w:szCs w:val="22"/>
                <w:lang w:eastAsia="zh-CN"/>
              </w:rPr>
            </w:pPr>
            <w:r w:rsidRPr="0007366C">
              <w:rPr>
                <w:rFonts w:ascii="Times New Roman" w:eastAsia="맑은 고딕" w:hAnsi="Times New Roman"/>
                <w:sz w:val="22"/>
                <w:szCs w:val="22"/>
                <w:lang w:eastAsia="zh-CN"/>
              </w:rPr>
              <w:t>UL transmissions within UL usable PRBs are allowed</w:t>
            </w:r>
          </w:p>
          <w:p w14:paraId="0430AFEF" w14:textId="77777777" w:rsidR="0097360F" w:rsidRPr="0007366C" w:rsidRDefault="0097360F" w:rsidP="0097360F">
            <w:pPr>
              <w:numPr>
                <w:ilvl w:val="1"/>
                <w:numId w:val="14"/>
              </w:numPr>
              <w:suppressAutoHyphens/>
              <w:rPr>
                <w:rFonts w:ascii="Times New Roman" w:eastAsia="맑은 고딕" w:hAnsi="Times New Roman"/>
                <w:sz w:val="22"/>
                <w:szCs w:val="22"/>
                <w:lang w:eastAsia="zh-CN"/>
              </w:rPr>
            </w:pPr>
            <w:r w:rsidRPr="0007366C">
              <w:rPr>
                <w:rFonts w:ascii="Times New Roman" w:eastAsia="맑은 고딕" w:hAnsi="Times New Roman"/>
                <w:sz w:val="22"/>
                <w:szCs w:val="22"/>
                <w:lang w:eastAsia="zh-CN"/>
              </w:rPr>
              <w:t>FFS SSB symbols</w:t>
            </w:r>
          </w:p>
          <w:p w14:paraId="5ADA0A7C" w14:textId="77777777" w:rsidR="0097360F" w:rsidRPr="0007366C" w:rsidRDefault="0097360F" w:rsidP="0097360F">
            <w:pPr>
              <w:numPr>
                <w:ilvl w:val="0"/>
                <w:numId w:val="14"/>
              </w:numPr>
              <w:suppressAutoHyphens/>
              <w:rPr>
                <w:rFonts w:ascii="Times New Roman" w:eastAsia="맑은 고딕" w:hAnsi="Times New Roman"/>
                <w:sz w:val="22"/>
                <w:szCs w:val="22"/>
                <w:lang w:eastAsia="zh-CN"/>
              </w:rPr>
            </w:pPr>
            <w:r w:rsidRPr="0007366C">
              <w:rPr>
                <w:rFonts w:ascii="Times New Roman" w:eastAsia="맑은 고딕" w:hAnsi="Times New Roman"/>
                <w:sz w:val="22"/>
                <w:szCs w:val="22"/>
                <w:lang w:eastAsia="zh-CN"/>
              </w:rPr>
              <w:t>DL receptions within DL usable PRBs are allowed</w:t>
            </w:r>
          </w:p>
          <w:p w14:paraId="79D12CC2" w14:textId="77777777" w:rsidR="0097360F" w:rsidRPr="0007366C" w:rsidRDefault="0097360F" w:rsidP="0097360F">
            <w:pPr>
              <w:numPr>
                <w:ilvl w:val="0"/>
                <w:numId w:val="14"/>
              </w:numPr>
              <w:suppressAutoHyphens/>
              <w:rPr>
                <w:rFonts w:ascii="Times New Roman" w:eastAsia="맑은 고딕" w:hAnsi="Times New Roman"/>
                <w:sz w:val="22"/>
                <w:szCs w:val="22"/>
                <w:lang w:eastAsia="zh-CN"/>
              </w:rPr>
            </w:pPr>
            <w:r w:rsidRPr="0007366C">
              <w:rPr>
                <w:rFonts w:ascii="Times New Roman" w:eastAsia="맑은 고딕" w:hAnsi="Times New Roman"/>
                <w:sz w:val="22"/>
                <w:szCs w:val="22"/>
                <w:lang w:eastAsia="zh-CN"/>
              </w:rPr>
              <w:t>UL transmissions outside UL usable PRBs are not allowed</w:t>
            </w:r>
          </w:p>
          <w:p w14:paraId="68AEF606" w14:textId="77777777" w:rsidR="0097360F" w:rsidRPr="0007366C" w:rsidRDefault="0097360F" w:rsidP="0097360F">
            <w:pPr>
              <w:numPr>
                <w:ilvl w:val="0"/>
                <w:numId w:val="14"/>
              </w:numPr>
              <w:suppressAutoHyphens/>
              <w:rPr>
                <w:rFonts w:ascii="Times New Roman" w:eastAsia="맑은 고딕" w:hAnsi="Times New Roman"/>
                <w:sz w:val="22"/>
                <w:szCs w:val="22"/>
                <w:lang w:eastAsia="zh-CN"/>
              </w:rPr>
            </w:pPr>
            <w:r w:rsidRPr="0007366C">
              <w:rPr>
                <w:rFonts w:ascii="Times New Roman" w:eastAsia="맑은 고딕" w:hAnsi="Times New Roman"/>
                <w:sz w:val="22"/>
                <w:szCs w:val="22"/>
                <w:lang w:eastAsia="zh-CN"/>
              </w:rPr>
              <w:t>DL receptions outside DL usable PRBs are not allowed</w:t>
            </w:r>
          </w:p>
          <w:p w14:paraId="1B214595" w14:textId="77777777" w:rsidR="0097360F" w:rsidRPr="0007366C" w:rsidRDefault="0097360F" w:rsidP="0097360F">
            <w:pPr>
              <w:numPr>
                <w:ilvl w:val="1"/>
                <w:numId w:val="14"/>
              </w:numPr>
              <w:suppressAutoHyphens/>
              <w:rPr>
                <w:rFonts w:ascii="Times New Roman" w:eastAsia="맑은 고딕" w:hAnsi="Times New Roman"/>
                <w:sz w:val="22"/>
                <w:szCs w:val="22"/>
                <w:lang w:eastAsia="zh-CN"/>
              </w:rPr>
            </w:pPr>
            <w:r w:rsidRPr="0007366C">
              <w:rPr>
                <w:rFonts w:ascii="Times New Roman" w:eastAsia="맑은 고딕" w:hAnsi="Times New Roman"/>
                <w:sz w:val="22"/>
                <w:szCs w:val="22"/>
                <w:lang w:eastAsia="zh-CN"/>
              </w:rPr>
              <w:t>This restriction is not applicable for CLI measurement</w:t>
            </w:r>
          </w:p>
          <w:p w14:paraId="66773334" w14:textId="77777777" w:rsidR="0097360F" w:rsidRPr="0007366C" w:rsidRDefault="0097360F" w:rsidP="0097360F">
            <w:pPr>
              <w:rPr>
                <w:rFonts w:ascii="Times New Roman" w:eastAsia="SimSun" w:hAnsi="Times New Roman"/>
                <w:sz w:val="22"/>
                <w:szCs w:val="28"/>
                <w:lang w:eastAsia="zh-CN"/>
              </w:rPr>
            </w:pPr>
            <w:r w:rsidRPr="0007366C">
              <w:rPr>
                <w:rFonts w:ascii="Times New Roman" w:eastAsia="맑은 고딕" w:hAnsi="Times New Roman"/>
                <w:sz w:val="22"/>
                <w:szCs w:val="28"/>
                <w:lang w:eastAsia="zh-CN"/>
              </w:rPr>
              <w:t xml:space="preserve">CLI measurement </w:t>
            </w:r>
            <w:r w:rsidRPr="0007366C">
              <w:rPr>
                <w:rFonts w:ascii="Times New Roman" w:eastAsia="SimSun" w:hAnsi="Times New Roman"/>
                <w:sz w:val="22"/>
                <w:szCs w:val="28"/>
                <w:lang w:eastAsia="zh-CN"/>
              </w:rPr>
              <w:t>behaviours for SBFD-aware UE are discussed in agenda item 9.3.3.</w:t>
            </w:r>
          </w:p>
          <w:p w14:paraId="05F43613" w14:textId="77777777" w:rsidR="0097360F" w:rsidRPr="0007366C" w:rsidRDefault="0097360F" w:rsidP="0097360F">
            <w:pPr>
              <w:tabs>
                <w:tab w:val="left" w:pos="0"/>
              </w:tabs>
              <w:rPr>
                <w:rFonts w:ascii="Times New Roman" w:eastAsia="맑은 고딕" w:hAnsi="Times New Roman"/>
                <w:sz w:val="22"/>
                <w:szCs w:val="28"/>
                <w:lang w:eastAsia="x-none"/>
              </w:rPr>
            </w:pPr>
            <w:r w:rsidRPr="0007366C">
              <w:rPr>
                <w:rFonts w:ascii="Times New Roman" w:eastAsia="맑은 고딕" w:hAnsi="Times New Roman"/>
                <w:sz w:val="22"/>
                <w:szCs w:val="28"/>
                <w:lang w:eastAsia="x-none"/>
              </w:rPr>
              <w:t xml:space="preserve">RAN1 to discuss SBFD aware UE behaviors in SBFD symbols with interaction with legacy TDD slot configuration indications via </w:t>
            </w:r>
            <w:r w:rsidRPr="0007366C">
              <w:rPr>
                <w:rFonts w:ascii="Times New Roman" w:eastAsia="맑은 고딕" w:hAnsi="Times New Roman"/>
                <w:i/>
                <w:sz w:val="22"/>
                <w:szCs w:val="28"/>
                <w:lang w:eastAsia="x-none"/>
              </w:rPr>
              <w:t>TDD-UL-DL-ConfigDedicated</w:t>
            </w:r>
            <w:r w:rsidRPr="0007366C">
              <w:rPr>
                <w:rFonts w:ascii="Times New Roman" w:eastAsia="맑은 고딕" w:hAnsi="Times New Roman"/>
                <w:sz w:val="22"/>
                <w:szCs w:val="28"/>
                <w:lang w:eastAsia="x-none"/>
              </w:rPr>
              <w:t xml:space="preserve"> and SFI in DCI format 2_0</w:t>
            </w:r>
          </w:p>
          <w:p w14:paraId="726AF15E" w14:textId="55D40EF1" w:rsidR="0097360F" w:rsidRPr="0097360F" w:rsidRDefault="0097360F" w:rsidP="0097360F">
            <w:pPr>
              <w:numPr>
                <w:ilvl w:val="0"/>
                <w:numId w:val="14"/>
              </w:numPr>
              <w:suppressAutoHyphens/>
              <w:rPr>
                <w:rFonts w:eastAsia="맑은 고딕" w:cs="Times"/>
                <w:szCs w:val="20"/>
                <w:lang w:eastAsia="zh-CN"/>
              </w:rPr>
            </w:pPr>
            <w:r w:rsidRPr="0007366C">
              <w:rPr>
                <w:rFonts w:ascii="Times New Roman" w:eastAsia="맑은 고딕" w:hAnsi="Times New Roman"/>
                <w:sz w:val="22"/>
                <w:szCs w:val="22"/>
                <w:lang w:eastAsia="zh-CN"/>
              </w:rPr>
              <w:t>DCI format 2_0 cannot be used to revert SBFD symbol to non-SBFD symbol</w:t>
            </w:r>
          </w:p>
        </w:tc>
      </w:tr>
    </w:tbl>
    <w:p w14:paraId="15E90F48" w14:textId="59FB98EE" w:rsidR="000F388B" w:rsidRPr="00F6425D" w:rsidRDefault="0007366C" w:rsidP="00F6425D">
      <w:pPr>
        <w:spacing w:before="240"/>
        <w:ind w:firstLineChars="50" w:firstLine="110"/>
        <w:rPr>
          <w:rFonts w:ascii="Times New Roman" w:hAnsi="Times New Roman"/>
          <w:sz w:val="22"/>
          <w:lang w:eastAsia="ko-KR"/>
        </w:rPr>
      </w:pPr>
      <w:r w:rsidRPr="00F6425D">
        <w:rPr>
          <w:rFonts w:ascii="Times New Roman" w:hAnsi="Times New Roman" w:hint="eastAsia"/>
          <w:sz w:val="22"/>
          <w:lang w:eastAsia="ko-KR"/>
        </w:rPr>
        <w:lastRenderedPageBreak/>
        <w:t>Furthermore, r</w:t>
      </w:r>
      <w:r w:rsidR="00D95E26" w:rsidRPr="00F6425D">
        <w:rPr>
          <w:rFonts w:ascii="Times New Roman" w:hAnsi="Times New Roman" w:hint="eastAsia"/>
          <w:sz w:val="22"/>
          <w:lang w:eastAsia="ko-KR"/>
        </w:rPr>
        <w:t xml:space="preserve">egarding FDRA for msg3, when </w:t>
      </w:r>
      <w:r w:rsidR="00D95E26" w:rsidRPr="00F6425D">
        <w:rPr>
          <w:rFonts w:ascii="Times New Roman" w:hAnsi="Times New Roman"/>
          <w:sz w:val="22"/>
          <w:lang w:eastAsia="ko-KR"/>
        </w:rPr>
        <w:t>the active UL BWP and the initial UL BWP have same SCS and same CP length and the active UL BWP includes all RBs of the initial UL BWP</w:t>
      </w:r>
      <w:r w:rsidR="00D95E26" w:rsidRPr="00F6425D">
        <w:rPr>
          <w:rFonts w:ascii="Times New Roman" w:hAnsi="Times New Roman" w:hint="eastAsia"/>
          <w:sz w:val="22"/>
          <w:lang w:eastAsia="ko-KR"/>
        </w:rPr>
        <w:t>,</w:t>
      </w:r>
      <w:r w:rsidR="00D95E26" w:rsidRPr="00F6425D">
        <w:rPr>
          <w:rFonts w:ascii="Times New Roman" w:hAnsi="Times New Roman"/>
          <w:sz w:val="22"/>
          <w:lang w:eastAsia="ko-KR"/>
        </w:rPr>
        <w:t xml:space="preserve"> the initial UL BWP is used</w:t>
      </w:r>
      <w:r w:rsidR="00D95E26" w:rsidRPr="00F6425D">
        <w:rPr>
          <w:rFonts w:ascii="Times New Roman" w:hAnsi="Times New Roman" w:hint="eastAsia"/>
          <w:sz w:val="22"/>
          <w:lang w:eastAsia="ko-KR"/>
        </w:rPr>
        <w:t xml:space="preserve"> in accordance with current specifications as shown below: </w:t>
      </w:r>
    </w:p>
    <w:p w14:paraId="1EFBC4F6" w14:textId="77777777" w:rsidR="0007366C" w:rsidRDefault="0007366C" w:rsidP="0007366C">
      <w:pPr>
        <w:overflowPunct w:val="0"/>
        <w:autoSpaceDE w:val="0"/>
        <w:autoSpaceDN w:val="0"/>
        <w:adjustRightInd w:val="0"/>
        <w:spacing w:after="120" w:line="276" w:lineRule="auto"/>
        <w:ind w:firstLine="360"/>
        <w:jc w:val="both"/>
        <w:textAlignment w:val="baseline"/>
        <w:rPr>
          <w:szCs w:val="20"/>
          <w:lang w:eastAsia="ko-KR"/>
        </w:rPr>
      </w:pPr>
    </w:p>
    <w:tbl>
      <w:tblPr>
        <w:tblStyle w:val="ac"/>
        <w:tblW w:w="0" w:type="auto"/>
        <w:tblLook w:val="04A0" w:firstRow="1" w:lastRow="0" w:firstColumn="1" w:lastColumn="0" w:noHBand="0" w:noVBand="1"/>
      </w:tblPr>
      <w:tblGrid>
        <w:gridCol w:w="9631"/>
      </w:tblGrid>
      <w:tr w:rsidR="000F388B" w14:paraId="17B6FB98" w14:textId="77777777" w:rsidTr="000F388B">
        <w:tc>
          <w:tcPr>
            <w:tcW w:w="9631" w:type="dxa"/>
          </w:tcPr>
          <w:p w14:paraId="1A62BBD5" w14:textId="5222486F" w:rsidR="000F388B" w:rsidRPr="0007366C" w:rsidRDefault="000F388B" w:rsidP="000F388B">
            <w:pPr>
              <w:rPr>
                <w:rFonts w:ascii="Times New Roman" w:hAnsi="Times New Roman"/>
                <w:sz w:val="22"/>
                <w:szCs w:val="22"/>
                <w:lang w:eastAsia="ko-KR"/>
              </w:rPr>
            </w:pPr>
            <w:r w:rsidRPr="0007366C">
              <w:rPr>
                <w:rFonts w:ascii="Times New Roman" w:hAnsi="Times New Roman"/>
                <w:sz w:val="22"/>
                <w:szCs w:val="22"/>
                <w:lang w:eastAsia="ko-KR"/>
              </w:rPr>
              <w:t>[38.213]</w:t>
            </w:r>
          </w:p>
          <w:p w14:paraId="3C6CBD1C" w14:textId="77777777" w:rsidR="009C374B" w:rsidRPr="0007366C" w:rsidRDefault="009C374B" w:rsidP="000F388B">
            <w:pPr>
              <w:rPr>
                <w:rFonts w:ascii="Times New Roman" w:hAnsi="Times New Roman"/>
                <w:sz w:val="22"/>
                <w:szCs w:val="28"/>
              </w:rPr>
            </w:pPr>
            <w:r w:rsidRPr="0007366C">
              <w:rPr>
                <w:rFonts w:ascii="Times New Roman" w:hAnsi="Times New Roman"/>
                <w:sz w:val="22"/>
                <w:szCs w:val="28"/>
              </w:rPr>
              <w:t xml:space="preserve">If useInterlacePUCCH-PUSCH is not provided by BWP-UplinkCommon and BWP-UplinkDedicated, for determining the frequency domain resource allocation for the PUSCH transmission within the active UL BWP </w:t>
            </w:r>
          </w:p>
          <w:p w14:paraId="34885EE9" w14:textId="77777777" w:rsidR="009C374B" w:rsidRPr="0007366C" w:rsidRDefault="009C374B" w:rsidP="000F388B">
            <w:pPr>
              <w:rPr>
                <w:rFonts w:ascii="Times New Roman" w:hAnsi="Times New Roman"/>
                <w:sz w:val="22"/>
                <w:szCs w:val="28"/>
              </w:rPr>
            </w:pPr>
            <w:r w:rsidRPr="0007366C">
              <w:rPr>
                <w:rFonts w:ascii="Times New Roman" w:hAnsi="Times New Roman"/>
                <w:sz w:val="22"/>
                <w:szCs w:val="28"/>
              </w:rPr>
              <w:t xml:space="preserve">- if the active UL BWP and the initial UL BWP have same SCS and same CP length and the active UL BWP includes all RBs of the initial UL BWP, or the active UL BWP is the initial UL BWP, the initial UL BWP is used </w:t>
            </w:r>
          </w:p>
          <w:p w14:paraId="074C5DCB" w14:textId="329FB8FC" w:rsidR="000F388B" w:rsidRDefault="009C374B" w:rsidP="000F388B">
            <w:pPr>
              <w:rPr>
                <w:szCs w:val="20"/>
                <w:lang w:eastAsia="ko-KR"/>
              </w:rPr>
            </w:pPr>
            <w:r w:rsidRPr="0007366C">
              <w:rPr>
                <w:rFonts w:ascii="Times New Roman" w:hAnsi="Times New Roman"/>
                <w:sz w:val="22"/>
                <w:szCs w:val="28"/>
              </w:rPr>
              <w:t xml:space="preserve">- </w:t>
            </w:r>
            <w:r w:rsidRPr="0007366C">
              <w:rPr>
                <w:rFonts w:ascii="Times New Roman" w:hAnsi="Times New Roman"/>
                <w:sz w:val="22"/>
                <w:szCs w:val="28"/>
                <w:highlight w:val="yellow"/>
              </w:rPr>
              <w:t>else, the RB numbering starts from the first RB of the active UL BWP and the maximum number of RBs for frequency domain resource allocation equals the number of RBs in the initial UL BWP</w:t>
            </w:r>
          </w:p>
        </w:tc>
      </w:tr>
    </w:tbl>
    <w:p w14:paraId="149F5226" w14:textId="13A55412" w:rsidR="0007366C" w:rsidRPr="00F6425D" w:rsidRDefault="0007366C" w:rsidP="00F6425D">
      <w:pPr>
        <w:spacing w:before="240"/>
        <w:ind w:firstLineChars="50" w:firstLine="110"/>
        <w:rPr>
          <w:rFonts w:ascii="Times New Roman" w:hAnsi="Times New Roman"/>
          <w:sz w:val="22"/>
          <w:lang w:eastAsia="ko-KR"/>
        </w:rPr>
      </w:pPr>
      <w:r w:rsidRPr="00F6425D">
        <w:rPr>
          <w:rFonts w:ascii="Times New Roman" w:hAnsi="Times New Roman"/>
          <w:sz w:val="22"/>
          <w:lang w:eastAsia="ko-KR"/>
        </w:rPr>
        <w:t xml:space="preserve">If there are differences in </w:t>
      </w:r>
      <w:r w:rsidRPr="00F6425D">
        <w:rPr>
          <w:rFonts w:ascii="Times New Roman" w:hAnsi="Times New Roman" w:hint="eastAsia"/>
          <w:sz w:val="22"/>
          <w:lang w:eastAsia="ko-KR"/>
        </w:rPr>
        <w:t>SCS</w:t>
      </w:r>
      <w:r w:rsidRPr="00F6425D">
        <w:rPr>
          <w:rFonts w:ascii="Times New Roman" w:hAnsi="Times New Roman"/>
          <w:sz w:val="22"/>
          <w:lang w:eastAsia="ko-KR"/>
        </w:rPr>
        <w:t xml:space="preserve"> and </w:t>
      </w:r>
      <w:r w:rsidRPr="00F6425D">
        <w:rPr>
          <w:rFonts w:ascii="Times New Roman" w:hAnsi="Times New Roman" w:hint="eastAsia"/>
          <w:sz w:val="22"/>
          <w:lang w:eastAsia="ko-KR"/>
        </w:rPr>
        <w:t>CP</w:t>
      </w:r>
      <w:r w:rsidRPr="00F6425D">
        <w:rPr>
          <w:rFonts w:ascii="Times New Roman" w:hAnsi="Times New Roman"/>
          <w:sz w:val="22"/>
          <w:lang w:eastAsia="ko-KR"/>
        </w:rPr>
        <w:t xml:space="preserve"> length, and </w:t>
      </w:r>
      <w:r w:rsidRPr="00F6425D">
        <w:rPr>
          <w:rFonts w:ascii="Times New Roman" w:hAnsi="Times New Roman" w:hint="eastAsia"/>
          <w:sz w:val="22"/>
          <w:lang w:eastAsia="ko-KR"/>
        </w:rPr>
        <w:t xml:space="preserve">UL </w:t>
      </w:r>
      <w:r w:rsidRPr="00F6425D">
        <w:rPr>
          <w:rFonts w:ascii="Times New Roman" w:hAnsi="Times New Roman"/>
          <w:sz w:val="22"/>
          <w:lang w:eastAsia="ko-KR"/>
        </w:rPr>
        <w:t xml:space="preserve">subband </w:t>
      </w:r>
      <w:r w:rsidRPr="00F6425D">
        <w:rPr>
          <w:rFonts w:ascii="Times New Roman" w:hAnsi="Times New Roman" w:hint="eastAsia"/>
          <w:sz w:val="22"/>
          <w:lang w:eastAsia="ko-KR"/>
        </w:rPr>
        <w:t>is</w:t>
      </w:r>
      <w:r w:rsidRPr="00F6425D">
        <w:rPr>
          <w:rFonts w:ascii="Times New Roman" w:hAnsi="Times New Roman"/>
          <w:sz w:val="22"/>
          <w:lang w:eastAsia="ko-KR"/>
        </w:rPr>
        <w:t xml:space="preserve"> configured as shown in Figure #2, the maximum number of </w:t>
      </w:r>
      <w:r w:rsidRPr="00F6425D">
        <w:rPr>
          <w:rFonts w:ascii="Times New Roman" w:hAnsi="Times New Roman" w:hint="eastAsia"/>
          <w:sz w:val="22"/>
          <w:lang w:eastAsia="ko-KR"/>
        </w:rPr>
        <w:t xml:space="preserve">RBs </w:t>
      </w:r>
      <w:r w:rsidRPr="00F6425D">
        <w:rPr>
          <w:rFonts w:ascii="Times New Roman" w:hAnsi="Times New Roman"/>
          <w:sz w:val="22"/>
          <w:lang w:eastAsia="ko-KR"/>
        </w:rPr>
        <w:t xml:space="preserve">for </w:t>
      </w:r>
      <w:r w:rsidRPr="00F6425D">
        <w:rPr>
          <w:rFonts w:ascii="Times New Roman" w:hAnsi="Times New Roman" w:hint="eastAsia"/>
          <w:sz w:val="22"/>
          <w:lang w:eastAsia="ko-KR"/>
        </w:rPr>
        <w:t>FDRA</w:t>
      </w:r>
      <w:r w:rsidRPr="00F6425D">
        <w:rPr>
          <w:rFonts w:ascii="Times New Roman" w:hAnsi="Times New Roman"/>
          <w:sz w:val="22"/>
          <w:lang w:eastAsia="ko-KR"/>
        </w:rPr>
        <w:t xml:space="preserve"> may be smaller than that of the initial UL </w:t>
      </w:r>
      <w:r w:rsidRPr="00F6425D">
        <w:rPr>
          <w:rFonts w:ascii="Times New Roman" w:hAnsi="Times New Roman" w:hint="eastAsia"/>
          <w:sz w:val="22"/>
          <w:lang w:eastAsia="ko-KR"/>
        </w:rPr>
        <w:t>BWP.</w:t>
      </w:r>
    </w:p>
    <w:p w14:paraId="3F3F6DFA" w14:textId="097EA60B" w:rsidR="00F6425D" w:rsidRDefault="00572E57" w:rsidP="00F6425D">
      <w:pPr>
        <w:spacing w:before="240"/>
        <w:ind w:firstLineChars="50" w:firstLine="100"/>
        <w:jc w:val="center"/>
        <w:rPr>
          <w:szCs w:val="20"/>
          <w:lang w:eastAsia="ko-KR"/>
        </w:rPr>
      </w:pPr>
      <w:r>
        <w:rPr>
          <w:noProof/>
          <w:szCs w:val="20"/>
          <w:lang w:eastAsia="ko-KR"/>
        </w:rPr>
        <w:drawing>
          <wp:inline distT="0" distB="0" distL="0" distR="0" wp14:anchorId="68E6CA29" wp14:editId="4697F43F">
            <wp:extent cx="3560025" cy="3154828"/>
            <wp:effectExtent l="0" t="0" r="0" b="7620"/>
            <wp:docPr id="1449249408"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71977" cy="3165419"/>
                    </a:xfrm>
                    <a:prstGeom prst="rect">
                      <a:avLst/>
                    </a:prstGeom>
                    <a:noFill/>
                  </pic:spPr>
                </pic:pic>
              </a:graphicData>
            </a:graphic>
          </wp:inline>
        </w:drawing>
      </w:r>
    </w:p>
    <w:p w14:paraId="3BE04CBC" w14:textId="42110BA0" w:rsidR="00D53AEC" w:rsidRDefault="009C374B" w:rsidP="00F6425D">
      <w:pPr>
        <w:jc w:val="center"/>
        <w:rPr>
          <w:rFonts w:ascii="Times New Roman" w:hAnsi="Times New Roman"/>
          <w:iCs/>
          <w:sz w:val="22"/>
          <w:lang w:eastAsia="ko-KR"/>
        </w:rPr>
      </w:pPr>
      <w:r>
        <w:rPr>
          <w:rFonts w:hint="eastAsia"/>
          <w:szCs w:val="22"/>
          <w:lang w:val="en-US" w:eastAsia="ko-KR"/>
        </w:rPr>
        <w:t>[</w:t>
      </w:r>
      <w:r w:rsidRPr="00EF5D62">
        <w:rPr>
          <w:rFonts w:ascii="Times New Roman" w:hAnsi="Times New Roman" w:hint="eastAsia"/>
          <w:iCs/>
          <w:sz w:val="22"/>
          <w:lang w:eastAsia="ko-KR"/>
        </w:rPr>
        <w:t>Figure #</w:t>
      </w:r>
      <w:r w:rsidR="0097360F">
        <w:rPr>
          <w:rFonts w:ascii="Times New Roman" w:hAnsi="Times New Roman" w:hint="eastAsia"/>
          <w:iCs/>
          <w:sz w:val="22"/>
          <w:lang w:eastAsia="ko-KR"/>
        </w:rPr>
        <w:t>2</w:t>
      </w:r>
      <w:r w:rsidRPr="00EF5D62">
        <w:rPr>
          <w:rFonts w:ascii="Times New Roman" w:hAnsi="Times New Roman" w:hint="eastAsia"/>
          <w:iCs/>
          <w:sz w:val="22"/>
          <w:lang w:eastAsia="ko-KR"/>
        </w:rPr>
        <w:t>.</w:t>
      </w:r>
      <w:r w:rsidR="0097360F">
        <w:rPr>
          <w:rFonts w:ascii="Times New Roman" w:hAnsi="Times New Roman" w:hint="eastAsia"/>
          <w:iCs/>
          <w:sz w:val="22"/>
          <w:lang w:eastAsia="ko-KR"/>
        </w:rPr>
        <w:t xml:space="preserve"> Example of FDRA for PUSCH scheduled by RAR</w:t>
      </w:r>
      <w:r w:rsidRPr="00EF5D62">
        <w:rPr>
          <w:rFonts w:ascii="Times New Roman" w:hAnsi="Times New Roman" w:hint="eastAsia"/>
          <w:iCs/>
          <w:sz w:val="22"/>
          <w:lang w:eastAsia="ko-KR"/>
        </w:rPr>
        <w:t>]</w:t>
      </w:r>
    </w:p>
    <w:p w14:paraId="5F9ADDDA" w14:textId="77777777" w:rsidR="00F6425D" w:rsidRDefault="00F6425D" w:rsidP="00F6425D">
      <w:pPr>
        <w:jc w:val="center"/>
        <w:rPr>
          <w:rFonts w:ascii="Times New Roman" w:hAnsi="Times New Roman"/>
          <w:iCs/>
          <w:sz w:val="22"/>
          <w:lang w:eastAsia="ko-KR"/>
        </w:rPr>
      </w:pPr>
    </w:p>
    <w:p w14:paraId="4CE56E19" w14:textId="69B49F03" w:rsidR="00F6425D" w:rsidRDefault="00F6425D" w:rsidP="00F6425D">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Pr="00E901DC">
        <w:rPr>
          <w:rFonts w:ascii="Times New Roman" w:eastAsia="맑은 고딕" w:hAnsi="Times New Roman" w:hint="eastAsia"/>
          <w:b/>
          <w:sz w:val="22"/>
          <w:lang w:eastAsia="ko-KR"/>
        </w:rPr>
        <w:t>#</w:t>
      </w:r>
      <w:r>
        <w:rPr>
          <w:rFonts w:ascii="Times New Roman" w:eastAsia="맑은 고딕" w:hAnsi="Times New Roman" w:hint="eastAsia"/>
          <w:b/>
          <w:sz w:val="22"/>
          <w:lang w:eastAsia="ko-KR"/>
        </w:rPr>
        <w:t xml:space="preserve">2: </w:t>
      </w:r>
      <w:r w:rsidRPr="00E901DC">
        <w:rPr>
          <w:rFonts w:ascii="Times New Roman" w:eastAsia="맑은 고딕" w:hAnsi="Times New Roman" w:hint="eastAsia"/>
          <w:b/>
          <w:sz w:val="22"/>
          <w:lang w:eastAsia="ko-KR"/>
        </w:rPr>
        <w:t xml:space="preserve"> </w:t>
      </w:r>
    </w:p>
    <w:p w14:paraId="1E4E6B1E" w14:textId="4B586389" w:rsidR="00F6425D" w:rsidRPr="00F6425D" w:rsidRDefault="005A1458" w:rsidP="00F6425D">
      <w:pPr>
        <w:pStyle w:val="af6"/>
        <w:numPr>
          <w:ilvl w:val="0"/>
          <w:numId w:val="16"/>
        </w:numPr>
        <w:spacing w:before="240"/>
        <w:ind w:leftChars="0"/>
        <w:rPr>
          <w:rFonts w:ascii="Times New Roman" w:hAnsi="Times New Roman"/>
          <w:b/>
          <w:color w:val="000000"/>
          <w:sz w:val="22"/>
          <w:szCs w:val="20"/>
        </w:rPr>
      </w:pPr>
      <w:r>
        <w:rPr>
          <w:rFonts w:ascii="Times New Roman" w:hAnsi="Times New Roman" w:hint="eastAsia"/>
          <w:b/>
          <w:color w:val="000000"/>
          <w:sz w:val="22"/>
          <w:szCs w:val="20"/>
          <w:lang w:eastAsia="ko-KR"/>
        </w:rPr>
        <w:lastRenderedPageBreak/>
        <w:t xml:space="preserve">Depending on the </w:t>
      </w:r>
      <w:r w:rsidR="00284A5E">
        <w:rPr>
          <w:rFonts w:ascii="Times New Roman" w:hAnsi="Times New Roman" w:hint="eastAsia"/>
          <w:b/>
          <w:color w:val="000000"/>
          <w:sz w:val="22"/>
          <w:szCs w:val="20"/>
          <w:lang w:eastAsia="ko-KR"/>
        </w:rPr>
        <w:t>location</w:t>
      </w:r>
      <w:r>
        <w:rPr>
          <w:rFonts w:ascii="Times New Roman" w:hAnsi="Times New Roman" w:hint="eastAsia"/>
          <w:b/>
          <w:color w:val="000000"/>
          <w:sz w:val="22"/>
          <w:szCs w:val="20"/>
          <w:lang w:eastAsia="ko-KR"/>
        </w:rPr>
        <w:t xml:space="preserve"> of UL subband in </w:t>
      </w:r>
      <w:r>
        <w:rPr>
          <w:rFonts w:ascii="Times New Roman" w:hAnsi="Times New Roman"/>
          <w:b/>
          <w:color w:val="000000"/>
          <w:sz w:val="22"/>
          <w:szCs w:val="20"/>
          <w:lang w:eastAsia="ko-KR"/>
        </w:rPr>
        <w:t>frequency</w:t>
      </w:r>
      <w:r>
        <w:rPr>
          <w:rFonts w:ascii="Times New Roman" w:hAnsi="Times New Roman" w:hint="eastAsia"/>
          <w:b/>
          <w:color w:val="000000"/>
          <w:sz w:val="22"/>
          <w:szCs w:val="20"/>
          <w:lang w:eastAsia="ko-KR"/>
        </w:rPr>
        <w:t xml:space="preserve"> domain, t</w:t>
      </w:r>
      <w:r w:rsidR="00F6425D" w:rsidRPr="00F6425D">
        <w:rPr>
          <w:rFonts w:ascii="Times New Roman" w:hAnsi="Times New Roman"/>
          <w:b/>
          <w:color w:val="000000"/>
          <w:sz w:val="22"/>
          <w:szCs w:val="20"/>
        </w:rPr>
        <w:t xml:space="preserve">he maximum number of </w:t>
      </w:r>
      <w:r w:rsidR="00F6425D" w:rsidRPr="00F6425D">
        <w:rPr>
          <w:rFonts w:ascii="Times New Roman" w:hAnsi="Times New Roman" w:hint="eastAsia"/>
          <w:b/>
          <w:color w:val="000000"/>
          <w:sz w:val="22"/>
          <w:szCs w:val="20"/>
        </w:rPr>
        <w:t xml:space="preserve">RBs </w:t>
      </w:r>
      <w:r w:rsidR="00F6425D" w:rsidRPr="00F6425D">
        <w:rPr>
          <w:rFonts w:ascii="Times New Roman" w:hAnsi="Times New Roman"/>
          <w:b/>
          <w:color w:val="000000"/>
          <w:sz w:val="22"/>
          <w:szCs w:val="20"/>
        </w:rPr>
        <w:t xml:space="preserve">for </w:t>
      </w:r>
      <w:r w:rsidR="00F6425D" w:rsidRPr="00F6425D">
        <w:rPr>
          <w:rFonts w:ascii="Times New Roman" w:hAnsi="Times New Roman" w:hint="eastAsia"/>
          <w:b/>
          <w:color w:val="000000"/>
          <w:sz w:val="22"/>
          <w:szCs w:val="20"/>
        </w:rPr>
        <w:t>FDRA</w:t>
      </w:r>
      <w:r>
        <w:rPr>
          <w:rFonts w:ascii="Times New Roman" w:hAnsi="Times New Roman" w:hint="eastAsia"/>
          <w:b/>
          <w:color w:val="000000"/>
          <w:sz w:val="22"/>
          <w:szCs w:val="20"/>
          <w:lang w:eastAsia="ko-KR"/>
        </w:rPr>
        <w:t xml:space="preserve"> of msg3</w:t>
      </w:r>
      <w:r w:rsidR="00F6425D" w:rsidRPr="00F6425D">
        <w:rPr>
          <w:rFonts w:ascii="Times New Roman" w:hAnsi="Times New Roman"/>
          <w:b/>
          <w:color w:val="000000"/>
          <w:sz w:val="22"/>
          <w:szCs w:val="20"/>
        </w:rPr>
        <w:t xml:space="preserve"> may be smaller than that of the initial UL </w:t>
      </w:r>
      <w:r w:rsidR="00F6425D" w:rsidRPr="00F6425D">
        <w:rPr>
          <w:rFonts w:ascii="Times New Roman" w:hAnsi="Times New Roman" w:hint="eastAsia"/>
          <w:b/>
          <w:color w:val="000000"/>
          <w:sz w:val="22"/>
          <w:szCs w:val="20"/>
        </w:rPr>
        <w:t>BWP</w:t>
      </w:r>
      <w:r>
        <w:rPr>
          <w:rFonts w:ascii="Times New Roman" w:hAnsi="Times New Roman" w:hint="eastAsia"/>
          <w:b/>
          <w:color w:val="000000"/>
          <w:sz w:val="22"/>
          <w:szCs w:val="20"/>
          <w:lang w:eastAsia="ko-KR"/>
        </w:rPr>
        <w:t>.</w:t>
      </w:r>
    </w:p>
    <w:p w14:paraId="58F1BCD0" w14:textId="77777777" w:rsidR="00F6425D" w:rsidRPr="00D53AEC" w:rsidRDefault="00F6425D" w:rsidP="00F6425D">
      <w:pPr>
        <w:jc w:val="center"/>
        <w:rPr>
          <w:rFonts w:ascii="Times New Roman" w:hAnsi="Times New Roman"/>
          <w:iCs/>
          <w:sz w:val="22"/>
          <w:lang w:eastAsia="ko-KR"/>
        </w:rPr>
      </w:pPr>
    </w:p>
    <w:p w14:paraId="26EC982C" w14:textId="2D6F33BB" w:rsidR="00D53AEC" w:rsidRPr="00D53AEC" w:rsidRDefault="00D53AEC" w:rsidP="00F6425D">
      <w:pPr>
        <w:spacing w:before="240"/>
        <w:ind w:firstLineChars="50" w:firstLine="110"/>
        <w:rPr>
          <w:rFonts w:ascii="Times New Roman" w:hAnsi="Times New Roman"/>
          <w:sz w:val="22"/>
          <w:lang w:eastAsia="ko-KR"/>
        </w:rPr>
      </w:pPr>
      <w:r w:rsidRPr="00D53AEC">
        <w:rPr>
          <w:rFonts w:ascii="Times New Roman" w:hAnsi="Times New Roman"/>
          <w:sz w:val="22"/>
          <w:lang w:eastAsia="ko-KR"/>
        </w:rPr>
        <w:t>Considering that a gNB might establish such configurations without full awareness of the potential issues, RAN1</w:t>
      </w:r>
      <w:r w:rsidRPr="00F6425D">
        <w:rPr>
          <w:rFonts w:ascii="Times New Roman" w:hAnsi="Times New Roman" w:hint="eastAsia"/>
          <w:sz w:val="22"/>
          <w:lang w:eastAsia="ko-KR"/>
        </w:rPr>
        <w:t xml:space="preserve"> must</w:t>
      </w:r>
      <w:r w:rsidRPr="00D53AEC">
        <w:rPr>
          <w:rFonts w:ascii="Times New Roman" w:hAnsi="Times New Roman"/>
          <w:sz w:val="22"/>
          <w:lang w:eastAsia="ko-KR"/>
        </w:rPr>
        <w:t xml:space="preserve"> discuss this </w:t>
      </w:r>
      <w:r w:rsidRPr="00F6425D">
        <w:rPr>
          <w:rFonts w:ascii="Times New Roman" w:hAnsi="Times New Roman" w:hint="eastAsia"/>
          <w:sz w:val="22"/>
          <w:lang w:eastAsia="ko-KR"/>
        </w:rPr>
        <w:t>issue</w:t>
      </w:r>
      <w:r w:rsidRPr="00D53AEC">
        <w:rPr>
          <w:rFonts w:ascii="Times New Roman" w:hAnsi="Times New Roman"/>
          <w:sz w:val="22"/>
          <w:lang w:eastAsia="ko-KR"/>
        </w:rPr>
        <w:t xml:space="preserve">. Given the short remaining discussion time, </w:t>
      </w:r>
      <w:r w:rsidRPr="00F6425D">
        <w:rPr>
          <w:rFonts w:ascii="Times New Roman" w:hAnsi="Times New Roman" w:hint="eastAsia"/>
          <w:sz w:val="22"/>
          <w:lang w:eastAsia="ko-KR"/>
        </w:rPr>
        <w:t>t</w:t>
      </w:r>
      <w:r w:rsidRPr="00D53AEC">
        <w:rPr>
          <w:rFonts w:ascii="Times New Roman" w:hAnsi="Times New Roman"/>
          <w:sz w:val="22"/>
          <w:lang w:eastAsia="ko-KR"/>
        </w:rPr>
        <w:t>he simplest approaches for this could be as follows:</w:t>
      </w:r>
    </w:p>
    <w:p w14:paraId="5D969B96" w14:textId="39BAA13C" w:rsidR="00D53AEC" w:rsidRPr="005A1458" w:rsidRDefault="00D53AEC" w:rsidP="00D53AEC">
      <w:pPr>
        <w:pStyle w:val="af6"/>
        <w:numPr>
          <w:ilvl w:val="0"/>
          <w:numId w:val="16"/>
        </w:numPr>
        <w:spacing w:before="240"/>
        <w:ind w:leftChars="0"/>
        <w:rPr>
          <w:rFonts w:ascii="Times New Roman" w:hAnsi="Times New Roman"/>
          <w:sz w:val="22"/>
          <w:szCs w:val="22"/>
          <w:lang w:val="en-US" w:eastAsia="ko-KR"/>
        </w:rPr>
      </w:pPr>
      <w:r w:rsidRPr="005A1458">
        <w:rPr>
          <w:rFonts w:ascii="Times New Roman" w:hAnsi="Times New Roman"/>
          <w:sz w:val="22"/>
          <w:szCs w:val="22"/>
          <w:lang w:val="en-US" w:eastAsia="ko-KR"/>
        </w:rPr>
        <w:t>Option #1: SBFD UE does not expect to transmit Msg3 in SBFD symbols.</w:t>
      </w:r>
    </w:p>
    <w:p w14:paraId="7060CFF1" w14:textId="264EFCB1" w:rsidR="005A1458" w:rsidRPr="005A1458" w:rsidRDefault="00D53AEC" w:rsidP="005A1458">
      <w:pPr>
        <w:pStyle w:val="af6"/>
        <w:numPr>
          <w:ilvl w:val="0"/>
          <w:numId w:val="16"/>
        </w:numPr>
        <w:spacing w:before="240"/>
        <w:ind w:leftChars="0"/>
        <w:rPr>
          <w:rFonts w:ascii="Times New Roman" w:hAnsi="Times New Roman"/>
          <w:sz w:val="22"/>
          <w:szCs w:val="22"/>
          <w:lang w:val="en-US" w:eastAsia="ko-KR"/>
        </w:rPr>
      </w:pPr>
      <w:r w:rsidRPr="005A1458">
        <w:rPr>
          <w:rFonts w:ascii="Times New Roman" w:hAnsi="Times New Roman"/>
          <w:sz w:val="22"/>
          <w:szCs w:val="22"/>
          <w:lang w:val="en-US" w:eastAsia="ko-KR"/>
        </w:rPr>
        <w:t xml:space="preserve">Option #2: </w:t>
      </w:r>
      <w:r w:rsidR="005A1458" w:rsidRPr="005A1458">
        <w:rPr>
          <w:rFonts w:ascii="Times New Roman" w:hAnsi="Times New Roman"/>
          <w:sz w:val="22"/>
          <w:szCs w:val="22"/>
          <w:lang w:val="en-US" w:eastAsia="ko-KR"/>
        </w:rPr>
        <w:t>SBFD UE does not expect to be configured with a UL subband such that the maximum number of RBs for FDRA of Msg3 is smaller than that of the initial UL BWP</w:t>
      </w:r>
    </w:p>
    <w:p w14:paraId="5C42CE3C" w14:textId="77777777" w:rsidR="00D53AEC" w:rsidRPr="00D53AEC" w:rsidRDefault="00D53AEC" w:rsidP="001C79A9">
      <w:pPr>
        <w:spacing w:before="240"/>
        <w:ind w:firstLineChars="50" w:firstLine="100"/>
        <w:rPr>
          <w:szCs w:val="20"/>
          <w:lang w:val="en-US" w:eastAsia="ko-KR"/>
        </w:rPr>
      </w:pPr>
    </w:p>
    <w:p w14:paraId="1374EB1C" w14:textId="25A2F32E" w:rsidR="001C79A9" w:rsidRPr="00A0371E" w:rsidRDefault="001C79A9" w:rsidP="001C79A9">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sidR="003E4318">
        <w:rPr>
          <w:rFonts w:ascii="Times New Roman" w:eastAsia="맑은 고딕" w:hAnsi="Times New Roman" w:hint="eastAsia"/>
          <w:b/>
          <w:sz w:val="22"/>
          <w:lang w:eastAsia="ko-KR"/>
        </w:rPr>
        <w:t>2</w:t>
      </w:r>
      <w:r>
        <w:rPr>
          <w:rFonts w:ascii="Times New Roman" w:eastAsia="맑은 고딕" w:hAnsi="Times New Roman" w:hint="eastAsia"/>
          <w:b/>
          <w:sz w:val="22"/>
          <w:lang w:eastAsia="ko-KR"/>
        </w:rPr>
        <w:t xml:space="preserve">: </w:t>
      </w:r>
      <w:r w:rsidRPr="00E901DC">
        <w:rPr>
          <w:rFonts w:ascii="Times New Roman" w:eastAsia="맑은 고딕" w:hAnsi="Times New Roman" w:hint="eastAsia"/>
          <w:b/>
          <w:sz w:val="22"/>
          <w:lang w:eastAsia="ko-KR"/>
        </w:rPr>
        <w:t xml:space="preserve"> </w:t>
      </w:r>
    </w:p>
    <w:p w14:paraId="4232D538" w14:textId="54A78C85" w:rsidR="005A1458" w:rsidRDefault="005A1458" w:rsidP="001C79A9">
      <w:pPr>
        <w:pStyle w:val="af6"/>
        <w:numPr>
          <w:ilvl w:val="0"/>
          <w:numId w:val="9"/>
        </w:numPr>
        <w:spacing w:before="240"/>
        <w:ind w:leftChars="0"/>
        <w:rPr>
          <w:rFonts w:ascii="Times New Roman" w:hAnsi="Times New Roman"/>
          <w:b/>
          <w:color w:val="000000"/>
          <w:sz w:val="22"/>
          <w:szCs w:val="20"/>
        </w:rPr>
      </w:pPr>
      <w:r w:rsidRPr="005A1458">
        <w:rPr>
          <w:rFonts w:ascii="Times New Roman" w:hAnsi="Times New Roman"/>
          <w:b/>
          <w:color w:val="000000"/>
          <w:sz w:val="22"/>
          <w:szCs w:val="20"/>
        </w:rPr>
        <w:t xml:space="preserve">Considering that </w:t>
      </w:r>
      <w:r w:rsidR="005C3644">
        <w:rPr>
          <w:rFonts w:ascii="Times New Roman" w:hAnsi="Times New Roman" w:hint="eastAsia"/>
          <w:b/>
          <w:color w:val="000000"/>
          <w:sz w:val="22"/>
          <w:szCs w:val="20"/>
          <w:lang w:eastAsia="ko-KR"/>
        </w:rPr>
        <w:t xml:space="preserve">the </w:t>
      </w:r>
      <w:r>
        <w:rPr>
          <w:rFonts w:ascii="Times New Roman" w:hAnsi="Times New Roman" w:hint="eastAsia"/>
          <w:b/>
          <w:color w:val="000000"/>
          <w:sz w:val="22"/>
          <w:szCs w:val="20"/>
          <w:lang w:eastAsia="ko-KR"/>
        </w:rPr>
        <w:t>case</w:t>
      </w:r>
      <w:r w:rsidRPr="005A1458">
        <w:rPr>
          <w:rFonts w:ascii="Times New Roman" w:hAnsi="Times New Roman"/>
          <w:b/>
          <w:color w:val="000000"/>
          <w:sz w:val="22"/>
          <w:szCs w:val="20"/>
        </w:rPr>
        <w:t xml:space="preserve"> may </w:t>
      </w:r>
      <w:r>
        <w:rPr>
          <w:rFonts w:ascii="Times New Roman" w:hAnsi="Times New Roman" w:hint="eastAsia"/>
          <w:b/>
          <w:color w:val="000000"/>
          <w:sz w:val="22"/>
          <w:szCs w:val="20"/>
          <w:lang w:eastAsia="ko-KR"/>
        </w:rPr>
        <w:t>occur</w:t>
      </w:r>
      <w:r w:rsidRPr="005A1458">
        <w:rPr>
          <w:rFonts w:ascii="Times New Roman" w:hAnsi="Times New Roman"/>
          <w:b/>
          <w:color w:val="000000"/>
          <w:sz w:val="22"/>
          <w:szCs w:val="20"/>
        </w:rPr>
        <w:t xml:space="preserve"> where the maximum number of </w:t>
      </w:r>
      <w:r>
        <w:rPr>
          <w:rFonts w:ascii="Times New Roman" w:hAnsi="Times New Roman" w:hint="eastAsia"/>
          <w:b/>
          <w:color w:val="000000"/>
          <w:sz w:val="22"/>
          <w:szCs w:val="20"/>
          <w:lang w:eastAsia="ko-KR"/>
        </w:rPr>
        <w:t>RBs</w:t>
      </w:r>
      <w:r w:rsidRPr="005A1458">
        <w:rPr>
          <w:rFonts w:ascii="Times New Roman" w:hAnsi="Times New Roman"/>
          <w:b/>
          <w:color w:val="000000"/>
          <w:sz w:val="22"/>
          <w:szCs w:val="20"/>
        </w:rPr>
        <w:t xml:space="preserve"> for Msg3 transmission is smaller than that of the initial BWP, </w:t>
      </w:r>
      <w:r w:rsidR="003E4318" w:rsidRPr="003E4318">
        <w:rPr>
          <w:rFonts w:ascii="Times New Roman" w:hAnsi="Times New Roman"/>
          <w:b/>
          <w:color w:val="000000"/>
          <w:sz w:val="22"/>
          <w:szCs w:val="20"/>
        </w:rPr>
        <w:t>RAN1 should agree to support one of the following two options</w:t>
      </w:r>
      <w:r w:rsidR="003E4318">
        <w:rPr>
          <w:rFonts w:ascii="Times New Roman" w:hAnsi="Times New Roman" w:hint="eastAsia"/>
          <w:b/>
          <w:color w:val="000000"/>
          <w:sz w:val="22"/>
          <w:szCs w:val="20"/>
          <w:lang w:eastAsia="ko-KR"/>
        </w:rPr>
        <w:t xml:space="preserve">: </w:t>
      </w:r>
    </w:p>
    <w:p w14:paraId="5E1B5698" w14:textId="221BED2B" w:rsidR="003E4318" w:rsidRPr="003E4318" w:rsidRDefault="003E4318" w:rsidP="003E4318">
      <w:pPr>
        <w:pStyle w:val="af6"/>
        <w:numPr>
          <w:ilvl w:val="1"/>
          <w:numId w:val="9"/>
        </w:numPr>
        <w:spacing w:before="240"/>
        <w:ind w:leftChars="0"/>
        <w:rPr>
          <w:rFonts w:ascii="Times New Roman" w:hAnsi="Times New Roman"/>
          <w:b/>
          <w:bCs/>
          <w:sz w:val="22"/>
          <w:szCs w:val="22"/>
          <w:lang w:val="en-US" w:eastAsia="ko-KR"/>
        </w:rPr>
      </w:pPr>
      <w:r w:rsidRPr="003E4318">
        <w:rPr>
          <w:rFonts w:ascii="Times New Roman" w:hAnsi="Times New Roman"/>
          <w:b/>
          <w:bCs/>
          <w:sz w:val="22"/>
          <w:szCs w:val="22"/>
          <w:lang w:val="en-US" w:eastAsia="ko-KR"/>
        </w:rPr>
        <w:t>Option #1: SBFD UE does not expect to transmit Msg3 in SBFD symbols</w:t>
      </w:r>
      <w:r>
        <w:rPr>
          <w:rFonts w:ascii="Times New Roman" w:hAnsi="Times New Roman" w:hint="eastAsia"/>
          <w:b/>
          <w:bCs/>
          <w:sz w:val="22"/>
          <w:szCs w:val="22"/>
          <w:lang w:val="en-US" w:eastAsia="ko-KR"/>
        </w:rPr>
        <w:t xml:space="preserve"> when </w:t>
      </w:r>
      <w:r w:rsidRPr="003E4318">
        <w:rPr>
          <w:rFonts w:ascii="Times New Roman" w:hAnsi="Times New Roman"/>
          <w:b/>
          <w:bCs/>
          <w:sz w:val="22"/>
          <w:szCs w:val="22"/>
          <w:lang w:val="en-US" w:eastAsia="ko-KR"/>
        </w:rPr>
        <w:t>the maximum number of RBs for FDRA of Msg3 is smaller than that of the initial UL BWP.</w:t>
      </w:r>
    </w:p>
    <w:p w14:paraId="59D5F5FC" w14:textId="246647EA" w:rsidR="003E4318" w:rsidRPr="005A1458" w:rsidRDefault="003E4318" w:rsidP="003E4318">
      <w:pPr>
        <w:pStyle w:val="af6"/>
        <w:numPr>
          <w:ilvl w:val="1"/>
          <w:numId w:val="9"/>
        </w:numPr>
        <w:spacing w:before="240"/>
        <w:ind w:leftChars="0"/>
        <w:rPr>
          <w:rFonts w:ascii="Times New Roman" w:hAnsi="Times New Roman"/>
          <w:sz w:val="22"/>
          <w:szCs w:val="22"/>
          <w:lang w:val="en-US" w:eastAsia="ko-KR"/>
        </w:rPr>
      </w:pPr>
      <w:r w:rsidRPr="003E4318">
        <w:rPr>
          <w:rFonts w:ascii="Times New Roman" w:hAnsi="Times New Roman"/>
          <w:b/>
          <w:bCs/>
          <w:sz w:val="22"/>
          <w:szCs w:val="22"/>
          <w:lang w:val="en-US" w:eastAsia="ko-KR"/>
        </w:rPr>
        <w:t>Option #2: SBFD UE does not expect to be configured with a UL subband such that the maximum number of RBs for FDRA of Msg3 is smaller than that of the initial UL BWP</w:t>
      </w:r>
      <w:r>
        <w:rPr>
          <w:rFonts w:ascii="Times New Roman" w:hAnsi="Times New Roman" w:hint="eastAsia"/>
          <w:b/>
          <w:bCs/>
          <w:sz w:val="22"/>
          <w:szCs w:val="22"/>
          <w:lang w:val="en-US" w:eastAsia="ko-KR"/>
        </w:rPr>
        <w:t>.</w:t>
      </w:r>
    </w:p>
    <w:p w14:paraId="41020634" w14:textId="77777777" w:rsidR="009F3FB5" w:rsidRPr="003E4318" w:rsidRDefault="009F3FB5" w:rsidP="001C79A9">
      <w:pPr>
        <w:spacing w:before="240"/>
        <w:rPr>
          <w:szCs w:val="20"/>
          <w:lang w:val="en-US" w:eastAsia="ko-KR"/>
        </w:rPr>
      </w:pPr>
    </w:p>
    <w:p w14:paraId="601392BD" w14:textId="5EC01D8A" w:rsidR="005C3644" w:rsidRPr="00467631" w:rsidRDefault="005C3644" w:rsidP="005C3644">
      <w:pPr>
        <w:pStyle w:val="2"/>
        <w:rPr>
          <w:rFonts w:ascii="Times New Roman" w:hAnsi="Times New Roman"/>
          <w:i w:val="0"/>
          <w:sz w:val="22"/>
          <w:szCs w:val="22"/>
          <w:u w:val="single"/>
          <w:lang w:eastAsia="ko-KR"/>
        </w:rPr>
      </w:pPr>
      <w:r>
        <w:rPr>
          <w:rFonts w:ascii="Times New Roman" w:hAnsi="Times New Roman" w:hint="eastAsia"/>
          <w:i w:val="0"/>
          <w:sz w:val="22"/>
          <w:szCs w:val="22"/>
          <w:u w:val="single"/>
          <w:lang w:eastAsia="ko-KR"/>
        </w:rPr>
        <w:t>RO type selection and enhancement for latency reduction</w:t>
      </w:r>
    </w:p>
    <w:p w14:paraId="35D3ADF7" w14:textId="3CCCABF0" w:rsidR="00150923" w:rsidRPr="00150923" w:rsidRDefault="00150923" w:rsidP="00150923">
      <w:pPr>
        <w:spacing w:before="240"/>
        <w:ind w:firstLineChars="50" w:firstLine="110"/>
        <w:rPr>
          <w:rFonts w:ascii="Times New Roman" w:hAnsi="Times New Roman"/>
          <w:sz w:val="22"/>
          <w:lang w:eastAsia="ko-KR"/>
        </w:rPr>
      </w:pPr>
      <w:r w:rsidRPr="00150923">
        <w:rPr>
          <w:rFonts w:ascii="Times New Roman" w:hAnsi="Times New Roman"/>
          <w:sz w:val="22"/>
          <w:lang w:eastAsia="ko-KR"/>
        </w:rPr>
        <w:t>For RO type selection, it was agreed in the previous meeting [2] that this is to be decided by RAN2</w:t>
      </w:r>
      <w:r w:rsidRPr="00150923">
        <w:rPr>
          <w:rFonts w:ascii="Times New Roman" w:hAnsi="Times New Roman" w:hint="eastAsia"/>
          <w:sz w:val="22"/>
          <w:lang w:eastAsia="ko-KR"/>
        </w:rPr>
        <w:t>.</w:t>
      </w:r>
    </w:p>
    <w:tbl>
      <w:tblPr>
        <w:tblStyle w:val="ac"/>
        <w:tblW w:w="0" w:type="auto"/>
        <w:tblLook w:val="04A0" w:firstRow="1" w:lastRow="0" w:firstColumn="1" w:lastColumn="0" w:noHBand="0" w:noVBand="1"/>
      </w:tblPr>
      <w:tblGrid>
        <w:gridCol w:w="9631"/>
      </w:tblGrid>
      <w:tr w:rsidR="005C3644" w14:paraId="0C7C933C" w14:textId="77777777" w:rsidTr="009C6F73">
        <w:tc>
          <w:tcPr>
            <w:tcW w:w="9631" w:type="dxa"/>
          </w:tcPr>
          <w:p w14:paraId="6881FE9D" w14:textId="77777777" w:rsidR="005C3644" w:rsidRPr="00B924E3" w:rsidRDefault="005C3644" w:rsidP="009C6F73">
            <w:pPr>
              <w:rPr>
                <w:rFonts w:ascii="Times New Roman" w:eastAsia="SimSun" w:hAnsi="Times New Roman"/>
                <w:b/>
                <w:bCs/>
                <w:sz w:val="22"/>
                <w:lang w:eastAsia="x-none"/>
                <w14:ligatures w14:val="standardContextual"/>
              </w:rPr>
            </w:pPr>
            <w:r w:rsidRPr="00B924E3">
              <w:rPr>
                <w:rFonts w:ascii="Times New Roman" w:eastAsia="SimSun" w:hAnsi="Times New Roman"/>
                <w:b/>
                <w:bCs/>
                <w:sz w:val="22"/>
                <w:highlight w:val="green"/>
                <w:lang w:eastAsia="x-none"/>
                <w14:ligatures w14:val="standardContextual"/>
              </w:rPr>
              <w:t>Agreement</w:t>
            </w:r>
          </w:p>
          <w:p w14:paraId="5E11C4B2" w14:textId="77777777" w:rsidR="005C3644" w:rsidRPr="00B924E3" w:rsidRDefault="005C3644" w:rsidP="009C6F73">
            <w:pPr>
              <w:rPr>
                <w:rFonts w:ascii="Times New Roman" w:eastAsia="SimSun" w:hAnsi="Times New Roman"/>
                <w:bCs/>
                <w:sz w:val="22"/>
                <w14:ligatures w14:val="standardContextual"/>
              </w:rPr>
            </w:pPr>
            <w:r w:rsidRPr="00B924E3">
              <w:rPr>
                <w:rFonts w:ascii="Times New Roman" w:eastAsia="SimSun" w:hAnsi="Times New Roman"/>
                <w:bCs/>
                <w:sz w:val="22"/>
                <w14:ligatures w14:val="standardContextual"/>
              </w:rPr>
              <w:t>It is up to RAN2 to determine the detailed specified/configured conditions/prioritizations for RO selection for initial PRACH transmission attempt in one random access procedure.</w:t>
            </w:r>
          </w:p>
          <w:p w14:paraId="6AB3BD93" w14:textId="77777777" w:rsidR="005C3644" w:rsidRPr="00467631" w:rsidRDefault="005C3644" w:rsidP="009C6F73">
            <w:pPr>
              <w:numPr>
                <w:ilvl w:val="0"/>
                <w:numId w:val="11"/>
              </w:numPr>
              <w:overflowPunct w:val="0"/>
              <w:adjustRightInd w:val="0"/>
              <w:spacing w:after="160" w:line="259" w:lineRule="auto"/>
              <w:textAlignment w:val="baseline"/>
              <w:rPr>
                <w:lang w:eastAsia="x-none"/>
              </w:rPr>
            </w:pPr>
          </w:p>
        </w:tc>
      </w:tr>
    </w:tbl>
    <w:p w14:paraId="214A3A88" w14:textId="695B73A5" w:rsidR="00884049" w:rsidRPr="00884049" w:rsidRDefault="006C142C" w:rsidP="00884049">
      <w:pPr>
        <w:spacing w:before="240"/>
        <w:ind w:firstLineChars="50" w:firstLine="110"/>
        <w:rPr>
          <w:rFonts w:ascii="Times New Roman" w:hAnsi="Times New Roman"/>
          <w:sz w:val="22"/>
          <w:lang w:eastAsia="ko-KR"/>
        </w:rPr>
      </w:pPr>
      <w:r w:rsidRPr="00884049">
        <w:rPr>
          <w:rFonts w:ascii="Times New Roman" w:hAnsi="Times New Roman"/>
          <w:sz w:val="22"/>
          <w:lang w:eastAsia="ko-KR"/>
        </w:rPr>
        <w:t>Current</w:t>
      </w:r>
      <w:r w:rsidRPr="00884049">
        <w:rPr>
          <w:rFonts w:ascii="Times New Roman" w:hAnsi="Times New Roman" w:hint="eastAsia"/>
          <w:sz w:val="22"/>
          <w:lang w:eastAsia="ko-KR"/>
        </w:rPr>
        <w:t>ly,</w:t>
      </w:r>
      <w:r w:rsidRPr="00884049">
        <w:rPr>
          <w:rFonts w:ascii="Times New Roman" w:hAnsi="Times New Roman"/>
          <w:sz w:val="22"/>
          <w:lang w:eastAsia="ko-KR"/>
        </w:rPr>
        <w:t xml:space="preserve"> </w:t>
      </w:r>
      <w:r w:rsidRPr="00884049">
        <w:rPr>
          <w:rFonts w:ascii="Times New Roman" w:hAnsi="Times New Roman" w:hint="eastAsia"/>
          <w:sz w:val="22"/>
          <w:lang w:eastAsia="ko-KR"/>
        </w:rPr>
        <w:t>RAN1/RAN2</w:t>
      </w:r>
      <w:r w:rsidRPr="00884049">
        <w:rPr>
          <w:rFonts w:ascii="Times New Roman" w:hAnsi="Times New Roman"/>
          <w:sz w:val="22"/>
          <w:lang w:eastAsia="ko-KR"/>
        </w:rPr>
        <w:t xml:space="preserve"> primarily assume a baseline where a </w:t>
      </w:r>
      <w:r w:rsidRPr="00884049">
        <w:rPr>
          <w:rFonts w:ascii="Times New Roman" w:hAnsi="Times New Roman" w:hint="eastAsia"/>
          <w:sz w:val="22"/>
          <w:lang w:eastAsia="ko-KR"/>
        </w:rPr>
        <w:t>SBFD UE</w:t>
      </w:r>
      <w:r w:rsidRPr="00884049">
        <w:rPr>
          <w:rFonts w:ascii="Times New Roman" w:hAnsi="Times New Roman"/>
          <w:sz w:val="22"/>
          <w:lang w:eastAsia="ko-KR"/>
        </w:rPr>
        <w:t xml:space="preserve"> performs RACH by selecting only </w:t>
      </w:r>
      <w:r w:rsidRPr="00884049">
        <w:rPr>
          <w:rFonts w:ascii="Times New Roman" w:hAnsi="Times New Roman" w:hint="eastAsia"/>
          <w:sz w:val="22"/>
          <w:lang w:eastAsia="ko-KR"/>
        </w:rPr>
        <w:t>one</w:t>
      </w:r>
      <w:r w:rsidRPr="00884049">
        <w:rPr>
          <w:rFonts w:ascii="Times New Roman" w:hAnsi="Times New Roman"/>
          <w:sz w:val="22"/>
          <w:lang w:eastAsia="ko-KR"/>
        </w:rPr>
        <w:t xml:space="preserve"> RO type, as illustrated in Figure #3-A. However, this approach does not fully leverage the characteristics of SBFD operation</w:t>
      </w:r>
      <w:r w:rsidRPr="00884049">
        <w:rPr>
          <w:rFonts w:ascii="Times New Roman" w:hAnsi="Times New Roman" w:hint="eastAsia"/>
          <w:sz w:val="22"/>
          <w:lang w:eastAsia="ko-KR"/>
        </w:rPr>
        <w:t>. In SBFD operation, ROs</w:t>
      </w:r>
      <w:r w:rsidRPr="00884049">
        <w:rPr>
          <w:rFonts w:ascii="Times New Roman" w:hAnsi="Times New Roman"/>
          <w:sz w:val="22"/>
          <w:lang w:eastAsia="ko-KR"/>
        </w:rPr>
        <w:t xml:space="preserve"> can exist not only in non-SBFD symbols (i.e., legacy RO type) but also in SBFD symbols (i.e., additional RO type)</w:t>
      </w:r>
      <w:r w:rsidRPr="00884049">
        <w:rPr>
          <w:rFonts w:ascii="Times New Roman" w:hAnsi="Times New Roman" w:hint="eastAsia"/>
          <w:sz w:val="22"/>
          <w:lang w:eastAsia="ko-KR"/>
        </w:rPr>
        <w:t xml:space="preserve">. </w:t>
      </w:r>
      <w:r w:rsidRPr="00884049">
        <w:rPr>
          <w:rFonts w:ascii="Times New Roman" w:hAnsi="Times New Roman"/>
          <w:sz w:val="22"/>
          <w:lang w:eastAsia="ko-KR"/>
        </w:rPr>
        <w:t xml:space="preserve">Considering that latency reduction is one of key motivations for introducing SBFD operation, at least for SBFD UEs, </w:t>
      </w:r>
      <w:r w:rsidR="00884049">
        <w:rPr>
          <w:rFonts w:ascii="Times New Roman" w:hAnsi="Times New Roman" w:hint="eastAsia"/>
          <w:sz w:val="22"/>
          <w:lang w:eastAsia="ko-KR"/>
        </w:rPr>
        <w:t>e</w:t>
      </w:r>
      <w:r w:rsidR="00884049" w:rsidRPr="00884049">
        <w:rPr>
          <w:rFonts w:ascii="Times New Roman" w:hAnsi="Times New Roman"/>
          <w:sz w:val="22"/>
          <w:lang w:eastAsia="ko-KR"/>
        </w:rPr>
        <w:t>nabling parallel preamble transmission on each RO type (as depicted in Figure #3-B) is a more suitable solution to facilitate faster UE access to the gNB</w:t>
      </w:r>
      <w:r w:rsidR="00884049">
        <w:rPr>
          <w:rFonts w:ascii="Times New Roman" w:hAnsi="Times New Roman" w:hint="eastAsia"/>
          <w:sz w:val="22"/>
          <w:lang w:eastAsia="ko-KR"/>
        </w:rPr>
        <w:t>.</w:t>
      </w:r>
    </w:p>
    <w:p w14:paraId="0B29B545" w14:textId="1113CF23" w:rsidR="005C3644" w:rsidRDefault="00CB7325" w:rsidP="005C3644">
      <w:pPr>
        <w:spacing w:before="240"/>
        <w:rPr>
          <w:szCs w:val="20"/>
          <w:lang w:eastAsia="ko-KR"/>
        </w:rPr>
      </w:pPr>
      <w:r>
        <w:rPr>
          <w:noProof/>
          <w:szCs w:val="20"/>
          <w:lang w:eastAsia="ko-KR"/>
        </w:rPr>
        <w:drawing>
          <wp:inline distT="0" distB="0" distL="0" distR="0" wp14:anchorId="6D01372C" wp14:editId="2E549DBA">
            <wp:extent cx="5961994" cy="1606653"/>
            <wp:effectExtent l="0" t="0" r="0" b="0"/>
            <wp:docPr id="1674182644"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04262" cy="1618044"/>
                    </a:xfrm>
                    <a:prstGeom prst="rect">
                      <a:avLst/>
                    </a:prstGeom>
                    <a:noFill/>
                  </pic:spPr>
                </pic:pic>
              </a:graphicData>
            </a:graphic>
          </wp:inline>
        </w:drawing>
      </w:r>
    </w:p>
    <w:p w14:paraId="2CA5F068" w14:textId="5F7BBBC4" w:rsidR="002F7DA2" w:rsidRDefault="002F7DA2" w:rsidP="002F7DA2">
      <w:pPr>
        <w:jc w:val="center"/>
        <w:rPr>
          <w:rFonts w:ascii="Times New Roman" w:hAnsi="Times New Roman"/>
          <w:iCs/>
          <w:sz w:val="22"/>
          <w:lang w:eastAsia="ko-KR"/>
        </w:rPr>
      </w:pPr>
      <w:r>
        <w:rPr>
          <w:rFonts w:hint="eastAsia"/>
          <w:szCs w:val="22"/>
          <w:lang w:val="en-US" w:eastAsia="ko-KR"/>
        </w:rPr>
        <w:t>[</w:t>
      </w:r>
      <w:r w:rsidRPr="00EF5D62">
        <w:rPr>
          <w:rFonts w:ascii="Times New Roman" w:hAnsi="Times New Roman" w:hint="eastAsia"/>
          <w:iCs/>
          <w:sz w:val="22"/>
          <w:lang w:eastAsia="ko-KR"/>
        </w:rPr>
        <w:t>Figure #</w:t>
      </w:r>
      <w:r>
        <w:rPr>
          <w:rFonts w:ascii="Times New Roman" w:hAnsi="Times New Roman" w:hint="eastAsia"/>
          <w:iCs/>
          <w:sz w:val="22"/>
          <w:lang w:eastAsia="ko-KR"/>
        </w:rPr>
        <w:t>3</w:t>
      </w:r>
      <w:r w:rsidRPr="00EF5D62">
        <w:rPr>
          <w:rFonts w:ascii="Times New Roman" w:hAnsi="Times New Roman" w:hint="eastAsia"/>
          <w:iCs/>
          <w:sz w:val="22"/>
          <w:lang w:eastAsia="ko-KR"/>
        </w:rPr>
        <w:t>.</w:t>
      </w:r>
      <w:r>
        <w:rPr>
          <w:rFonts w:ascii="Times New Roman" w:hAnsi="Times New Roman" w:hint="eastAsia"/>
          <w:iCs/>
          <w:sz w:val="22"/>
          <w:lang w:eastAsia="ko-KR"/>
        </w:rPr>
        <w:t xml:space="preserve"> Example of </w:t>
      </w:r>
      <w:r w:rsidR="006C142C">
        <w:rPr>
          <w:rFonts w:ascii="Times New Roman" w:hAnsi="Times New Roman" w:hint="eastAsia"/>
          <w:iCs/>
          <w:sz w:val="22"/>
          <w:lang w:eastAsia="ko-KR"/>
        </w:rPr>
        <w:t xml:space="preserve">msg1 transmission in case of </w:t>
      </w:r>
      <w:r>
        <w:rPr>
          <w:rFonts w:ascii="Times New Roman" w:hAnsi="Times New Roman" w:hint="eastAsia"/>
          <w:iCs/>
          <w:sz w:val="22"/>
          <w:lang w:eastAsia="ko-KR"/>
        </w:rPr>
        <w:t>CBRA</w:t>
      </w:r>
      <w:r w:rsidRPr="00EF5D62">
        <w:rPr>
          <w:rFonts w:ascii="Times New Roman" w:hAnsi="Times New Roman" w:hint="eastAsia"/>
          <w:iCs/>
          <w:sz w:val="22"/>
          <w:lang w:eastAsia="ko-KR"/>
        </w:rPr>
        <w:t>]</w:t>
      </w:r>
    </w:p>
    <w:p w14:paraId="6145033D" w14:textId="0E43ECCF" w:rsidR="00884049" w:rsidRDefault="00884049" w:rsidP="00884049">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lastRenderedPageBreak/>
        <w:t xml:space="preserve">Observation </w:t>
      </w:r>
      <w:r w:rsidRPr="00E901DC">
        <w:rPr>
          <w:rFonts w:ascii="Times New Roman" w:eastAsia="맑은 고딕" w:hAnsi="Times New Roman" w:hint="eastAsia"/>
          <w:b/>
          <w:sz w:val="22"/>
          <w:lang w:eastAsia="ko-KR"/>
        </w:rPr>
        <w:t>#</w:t>
      </w:r>
      <w:r>
        <w:rPr>
          <w:rFonts w:ascii="Times New Roman" w:eastAsia="맑은 고딕" w:hAnsi="Times New Roman" w:hint="eastAsia"/>
          <w:b/>
          <w:sz w:val="22"/>
          <w:lang w:eastAsia="ko-KR"/>
        </w:rPr>
        <w:t xml:space="preserve">3: </w:t>
      </w:r>
      <w:r w:rsidRPr="00E901DC">
        <w:rPr>
          <w:rFonts w:ascii="Times New Roman" w:eastAsia="맑은 고딕" w:hAnsi="Times New Roman" w:hint="eastAsia"/>
          <w:b/>
          <w:sz w:val="22"/>
          <w:lang w:eastAsia="ko-KR"/>
        </w:rPr>
        <w:t xml:space="preserve"> </w:t>
      </w:r>
    </w:p>
    <w:p w14:paraId="4A06DA6A" w14:textId="6E9AE033" w:rsidR="00884049" w:rsidRPr="002D39F7" w:rsidRDefault="00884049" w:rsidP="002D39F7">
      <w:pPr>
        <w:pStyle w:val="af6"/>
        <w:numPr>
          <w:ilvl w:val="0"/>
          <w:numId w:val="9"/>
        </w:numPr>
        <w:spacing w:before="240"/>
        <w:ind w:leftChars="0"/>
        <w:rPr>
          <w:rFonts w:ascii="Times New Roman" w:hAnsi="Times New Roman"/>
          <w:b/>
          <w:color w:val="000000"/>
          <w:sz w:val="22"/>
          <w:szCs w:val="20"/>
        </w:rPr>
      </w:pPr>
      <w:r w:rsidRPr="002D39F7">
        <w:rPr>
          <w:rFonts w:ascii="Times New Roman" w:hAnsi="Times New Roman" w:hint="eastAsia"/>
          <w:b/>
          <w:color w:val="000000"/>
          <w:sz w:val="22"/>
          <w:szCs w:val="20"/>
        </w:rPr>
        <w:t>For SBFD UE, e</w:t>
      </w:r>
      <w:r w:rsidRPr="002D39F7">
        <w:rPr>
          <w:rFonts w:ascii="Times New Roman" w:hAnsi="Times New Roman"/>
          <w:b/>
          <w:color w:val="000000"/>
          <w:sz w:val="22"/>
          <w:szCs w:val="20"/>
        </w:rPr>
        <w:t>nabling parallel preamble transmission on each RO type is a more suitable solution to facilitate faster UE access to the gNB</w:t>
      </w:r>
      <w:r w:rsidR="002D39F7">
        <w:rPr>
          <w:rFonts w:ascii="Times New Roman" w:hAnsi="Times New Roman" w:hint="eastAsia"/>
          <w:b/>
          <w:color w:val="000000"/>
          <w:sz w:val="22"/>
          <w:szCs w:val="20"/>
          <w:lang w:eastAsia="ko-KR"/>
        </w:rPr>
        <w:t>.</w:t>
      </w:r>
    </w:p>
    <w:p w14:paraId="05D738EF" w14:textId="24D5333C" w:rsidR="002D39F7" w:rsidRPr="002D39F7" w:rsidRDefault="002D39F7" w:rsidP="002D39F7">
      <w:pPr>
        <w:spacing w:before="240"/>
        <w:ind w:firstLineChars="50" w:firstLine="110"/>
        <w:rPr>
          <w:rFonts w:ascii="Times New Roman" w:hAnsi="Times New Roman"/>
          <w:sz w:val="22"/>
          <w:lang w:eastAsia="ko-KR"/>
        </w:rPr>
      </w:pPr>
      <w:r w:rsidRPr="002D39F7">
        <w:rPr>
          <w:rFonts w:ascii="Times New Roman" w:hAnsi="Times New Roman"/>
          <w:sz w:val="22"/>
          <w:lang w:eastAsia="ko-KR"/>
        </w:rPr>
        <w:t xml:space="preserve">Therefore, RAN1 should discuss and subsequently agree to support that, at least when </w:t>
      </w:r>
      <w:r w:rsidRPr="002D39F7">
        <w:rPr>
          <w:rFonts w:ascii="Times New Roman" w:hAnsi="Times New Roman" w:hint="eastAsia"/>
          <w:sz w:val="22"/>
          <w:lang w:eastAsia="ko-KR"/>
        </w:rPr>
        <w:t>CBRA</w:t>
      </w:r>
      <w:r w:rsidRPr="002D39F7">
        <w:rPr>
          <w:rFonts w:ascii="Times New Roman" w:hAnsi="Times New Roman"/>
          <w:sz w:val="22"/>
          <w:lang w:eastAsia="ko-KR"/>
        </w:rPr>
        <w:t xml:space="preserve"> is performed (i.e., for initial access or when initiated by a PDCCH order), SBFD UE is allowed to transmit preambles in parallel on each RO type, without being limited to a pre-selected single RO type.</w:t>
      </w:r>
    </w:p>
    <w:p w14:paraId="505A31A4" w14:textId="77777777" w:rsidR="002D39F7" w:rsidRPr="002D39F7" w:rsidRDefault="002D39F7" w:rsidP="00884049">
      <w:pPr>
        <w:jc w:val="center"/>
        <w:rPr>
          <w:rFonts w:ascii="Times New Roman" w:hAnsi="Times New Roman"/>
          <w:iCs/>
          <w:sz w:val="22"/>
          <w:lang w:eastAsia="ko-KR"/>
        </w:rPr>
      </w:pPr>
    </w:p>
    <w:p w14:paraId="06E50698" w14:textId="3529FD8B" w:rsidR="00884049" w:rsidRPr="00A0371E" w:rsidRDefault="00884049" w:rsidP="00884049">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 xml:space="preserve">3: </w:t>
      </w:r>
      <w:r w:rsidRPr="00E901DC">
        <w:rPr>
          <w:rFonts w:ascii="Times New Roman" w:eastAsia="맑은 고딕" w:hAnsi="Times New Roman" w:hint="eastAsia"/>
          <w:b/>
          <w:sz w:val="22"/>
          <w:lang w:eastAsia="ko-KR"/>
        </w:rPr>
        <w:t xml:space="preserve"> </w:t>
      </w:r>
    </w:p>
    <w:p w14:paraId="33B4796C" w14:textId="295B1987" w:rsidR="00CB7325" w:rsidRPr="002D39F7" w:rsidRDefault="002D39F7" w:rsidP="005C3644">
      <w:pPr>
        <w:pStyle w:val="af6"/>
        <w:numPr>
          <w:ilvl w:val="0"/>
          <w:numId w:val="16"/>
        </w:numPr>
        <w:spacing w:before="240"/>
        <w:ind w:leftChars="0"/>
        <w:rPr>
          <w:rFonts w:ascii="Times New Roman" w:hAnsi="Times New Roman"/>
          <w:b/>
          <w:color w:val="000000"/>
          <w:sz w:val="22"/>
          <w:szCs w:val="20"/>
        </w:rPr>
      </w:pPr>
      <w:r w:rsidRPr="002D39F7">
        <w:rPr>
          <w:rFonts w:ascii="Times New Roman" w:hAnsi="Times New Roman"/>
          <w:b/>
          <w:color w:val="000000"/>
          <w:sz w:val="22"/>
          <w:szCs w:val="20"/>
        </w:rPr>
        <w:t>RAN1 should discuss and subsequently agree to support that an SBFD UE is allowed to transmit preambles in parallel on each RO type</w:t>
      </w:r>
      <w:r>
        <w:rPr>
          <w:rFonts w:ascii="Times New Roman" w:hAnsi="Times New Roman" w:hint="eastAsia"/>
          <w:b/>
          <w:color w:val="000000"/>
          <w:sz w:val="22"/>
          <w:szCs w:val="20"/>
          <w:lang w:eastAsia="ko-KR"/>
        </w:rPr>
        <w:t>.</w:t>
      </w:r>
    </w:p>
    <w:p w14:paraId="4BDF964B" w14:textId="77777777" w:rsidR="001C79A9" w:rsidRDefault="001C79A9" w:rsidP="001C79A9">
      <w:pPr>
        <w:spacing w:before="240"/>
        <w:rPr>
          <w:szCs w:val="20"/>
          <w:lang w:eastAsia="ko-KR"/>
        </w:rPr>
      </w:pPr>
    </w:p>
    <w:p w14:paraId="450BC1CB" w14:textId="77777777" w:rsidR="00C36206" w:rsidRDefault="000D54C2" w:rsidP="00C36206">
      <w:pPr>
        <w:pStyle w:val="1"/>
      </w:pPr>
      <w:r>
        <w:t>Conclusion</w:t>
      </w:r>
    </w:p>
    <w:p w14:paraId="1DA80D99" w14:textId="7138E7B0" w:rsidR="007B2DC1" w:rsidRDefault="00602EB1" w:rsidP="00CA3B42">
      <w:pPr>
        <w:spacing w:before="240"/>
        <w:rPr>
          <w:rFonts w:ascii="Times New Roman" w:hAnsi="Times New Roman"/>
          <w:iCs/>
          <w:sz w:val="22"/>
          <w:lang w:val="en-US" w:eastAsia="ko-KR"/>
        </w:rPr>
      </w:pPr>
      <w:r w:rsidRPr="004B5091">
        <w:rPr>
          <w:rFonts w:ascii="Times New Roman" w:hAnsi="Times New Roman"/>
          <w:iCs/>
          <w:sz w:val="22"/>
          <w:lang w:val="en-US" w:eastAsia="ko-KR"/>
        </w:rPr>
        <w:t>In this contribution, the following conclusions were made:</w:t>
      </w:r>
    </w:p>
    <w:p w14:paraId="711B51A8" w14:textId="33D3A845" w:rsidR="00284A5E" w:rsidRPr="00284A5E" w:rsidRDefault="00284A5E" w:rsidP="00F304C4">
      <w:pPr>
        <w:spacing w:before="240"/>
        <w:rPr>
          <w:rFonts w:ascii="Times New Roman" w:hAnsi="Times New Roman"/>
          <w:b/>
          <w:sz w:val="22"/>
          <w:szCs w:val="22"/>
          <w:u w:val="single"/>
          <w:lang w:eastAsia="ko-KR"/>
        </w:rPr>
      </w:pPr>
      <w:r w:rsidRPr="00284A5E">
        <w:rPr>
          <w:rFonts w:ascii="Times New Roman" w:hAnsi="Times New Roman" w:hint="eastAsia"/>
          <w:b/>
          <w:sz w:val="22"/>
          <w:szCs w:val="22"/>
          <w:u w:val="single"/>
          <w:lang w:eastAsia="ko-KR"/>
        </w:rPr>
        <w:t>RACH triggered by PDCCH order</w:t>
      </w:r>
    </w:p>
    <w:p w14:paraId="3443AF3D" w14:textId="77777777" w:rsidR="00284A5E" w:rsidRDefault="00284A5E" w:rsidP="00284A5E">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Pr="00E901DC">
        <w:rPr>
          <w:rFonts w:ascii="Times New Roman" w:eastAsia="맑은 고딕" w:hAnsi="Times New Roman" w:hint="eastAsia"/>
          <w:b/>
          <w:sz w:val="22"/>
          <w:lang w:eastAsia="ko-KR"/>
        </w:rPr>
        <w:t>#</w:t>
      </w:r>
      <w:r>
        <w:rPr>
          <w:rFonts w:ascii="Times New Roman" w:eastAsia="맑은 고딕" w:hAnsi="Times New Roman" w:hint="eastAsia"/>
          <w:b/>
          <w:sz w:val="22"/>
          <w:lang w:eastAsia="ko-KR"/>
        </w:rPr>
        <w:t xml:space="preserve">1: </w:t>
      </w:r>
      <w:r w:rsidRPr="00E901DC">
        <w:rPr>
          <w:rFonts w:ascii="Times New Roman" w:eastAsia="맑은 고딕" w:hAnsi="Times New Roman" w:hint="eastAsia"/>
          <w:b/>
          <w:sz w:val="22"/>
          <w:lang w:eastAsia="ko-KR"/>
        </w:rPr>
        <w:t xml:space="preserve"> </w:t>
      </w:r>
    </w:p>
    <w:p w14:paraId="23A67667" w14:textId="77777777" w:rsidR="00284A5E" w:rsidRPr="003B7746" w:rsidRDefault="00284A5E" w:rsidP="00284A5E">
      <w:pPr>
        <w:pStyle w:val="af6"/>
        <w:numPr>
          <w:ilvl w:val="0"/>
          <w:numId w:val="16"/>
        </w:numPr>
        <w:spacing w:before="240"/>
        <w:ind w:leftChars="0"/>
        <w:rPr>
          <w:rFonts w:ascii="Times New Roman" w:eastAsia="맑은 고딕" w:hAnsi="Times New Roman"/>
          <w:b/>
          <w:sz w:val="22"/>
          <w:lang w:eastAsia="ko-KR"/>
        </w:rPr>
      </w:pPr>
      <w:r w:rsidRPr="003B7746">
        <w:rPr>
          <w:rFonts w:ascii="Times New Roman" w:hAnsi="Times New Roman"/>
          <w:b/>
          <w:color w:val="000000"/>
          <w:sz w:val="22"/>
          <w:szCs w:val="20"/>
        </w:rPr>
        <w:t xml:space="preserve">If the existing rules for determining duplicate PDCCH orders are applied directly to SBFD UE, the following issues </w:t>
      </w:r>
      <w:r w:rsidRPr="003B7746">
        <w:rPr>
          <w:rFonts w:ascii="Times New Roman" w:hAnsi="Times New Roman" w:hint="eastAsia"/>
          <w:b/>
          <w:color w:val="000000"/>
          <w:sz w:val="22"/>
          <w:szCs w:val="20"/>
        </w:rPr>
        <w:t>are observed:</w:t>
      </w:r>
    </w:p>
    <w:p w14:paraId="44190C95" w14:textId="77777777" w:rsidR="00284A5E" w:rsidRPr="006416CF" w:rsidRDefault="00284A5E" w:rsidP="00284A5E">
      <w:pPr>
        <w:pStyle w:val="af6"/>
        <w:numPr>
          <w:ilvl w:val="1"/>
          <w:numId w:val="16"/>
        </w:numPr>
        <w:spacing w:before="240"/>
        <w:ind w:leftChars="0"/>
        <w:rPr>
          <w:rFonts w:ascii="Times New Roman" w:hAnsi="Times New Roman"/>
          <w:b/>
          <w:color w:val="000000"/>
          <w:sz w:val="22"/>
          <w:szCs w:val="20"/>
        </w:rPr>
      </w:pPr>
      <w:r>
        <w:rPr>
          <w:rFonts w:ascii="Times New Roman" w:hAnsi="Times New Roman" w:hint="eastAsia"/>
          <w:b/>
          <w:color w:val="000000"/>
          <w:sz w:val="22"/>
          <w:szCs w:val="20"/>
          <w:lang w:eastAsia="ko-KR"/>
        </w:rPr>
        <w:t>E</w:t>
      </w:r>
      <w:r w:rsidRPr="006416CF">
        <w:rPr>
          <w:rFonts w:ascii="Times New Roman" w:hAnsi="Times New Roman"/>
          <w:b/>
          <w:color w:val="000000"/>
          <w:sz w:val="22"/>
          <w:szCs w:val="20"/>
        </w:rPr>
        <w:t xml:space="preserve">ven if the gNB initiates a </w:t>
      </w:r>
      <w:r w:rsidRPr="006416CF">
        <w:rPr>
          <w:rFonts w:ascii="Times New Roman" w:hAnsi="Times New Roman" w:hint="eastAsia"/>
          <w:b/>
          <w:color w:val="000000"/>
          <w:sz w:val="22"/>
          <w:szCs w:val="20"/>
        </w:rPr>
        <w:t>CFRA</w:t>
      </w:r>
      <w:r w:rsidRPr="006416CF">
        <w:rPr>
          <w:rFonts w:ascii="Times New Roman" w:hAnsi="Times New Roman"/>
          <w:b/>
          <w:color w:val="000000"/>
          <w:sz w:val="22"/>
          <w:szCs w:val="20"/>
        </w:rPr>
        <w:t xml:space="preserve"> for a different RO type</w:t>
      </w:r>
      <w:r w:rsidRPr="006416CF">
        <w:rPr>
          <w:rFonts w:ascii="Times New Roman" w:hAnsi="Times New Roman" w:hint="eastAsia"/>
          <w:b/>
          <w:color w:val="000000"/>
          <w:sz w:val="22"/>
          <w:szCs w:val="20"/>
        </w:rPr>
        <w:t xml:space="preserve"> by using a RO type indicator</w:t>
      </w:r>
      <w:r w:rsidRPr="006416CF">
        <w:rPr>
          <w:rFonts w:ascii="Times New Roman" w:hAnsi="Times New Roman"/>
          <w:b/>
          <w:color w:val="000000"/>
          <w:sz w:val="22"/>
          <w:szCs w:val="20"/>
        </w:rPr>
        <w:t xml:space="preserve">, if the preamble index and PRACH mask index are identical to those of an ongoing RACH procedure, the SBFD UE would incorrectly interpret this as a duplicate PDCCH </w:t>
      </w:r>
      <w:proofErr w:type="gramStart"/>
      <w:r w:rsidRPr="006416CF">
        <w:rPr>
          <w:rFonts w:ascii="Times New Roman" w:hAnsi="Times New Roman"/>
          <w:b/>
          <w:color w:val="000000"/>
          <w:sz w:val="22"/>
          <w:szCs w:val="20"/>
        </w:rPr>
        <w:t>order</w:t>
      </w:r>
      <w:proofErr w:type="gramEnd"/>
      <w:r>
        <w:rPr>
          <w:rFonts w:ascii="Times New Roman" w:hAnsi="Times New Roman" w:hint="eastAsia"/>
          <w:b/>
          <w:color w:val="000000"/>
          <w:sz w:val="22"/>
          <w:szCs w:val="20"/>
          <w:lang w:eastAsia="ko-KR"/>
        </w:rPr>
        <w:t xml:space="preserve"> and the RACH procedure </w:t>
      </w:r>
      <w:r>
        <w:rPr>
          <w:rFonts w:ascii="Times New Roman" w:hAnsi="Times New Roman"/>
          <w:b/>
          <w:color w:val="000000"/>
          <w:sz w:val="22"/>
          <w:szCs w:val="20"/>
          <w:lang w:eastAsia="ko-KR"/>
        </w:rPr>
        <w:t>cannot</w:t>
      </w:r>
      <w:r>
        <w:rPr>
          <w:rFonts w:ascii="Times New Roman" w:hAnsi="Times New Roman" w:hint="eastAsia"/>
          <w:b/>
          <w:color w:val="000000"/>
          <w:sz w:val="22"/>
          <w:szCs w:val="20"/>
          <w:lang w:eastAsia="ko-KR"/>
        </w:rPr>
        <w:t xml:space="preserve"> be initialized.</w:t>
      </w:r>
    </w:p>
    <w:p w14:paraId="10048EB1" w14:textId="77777777" w:rsidR="00284A5E" w:rsidRPr="00A0371E" w:rsidRDefault="00284A5E" w:rsidP="00284A5E">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 xml:space="preserve">1: </w:t>
      </w:r>
      <w:r w:rsidRPr="00E901DC">
        <w:rPr>
          <w:rFonts w:ascii="Times New Roman" w:eastAsia="맑은 고딕" w:hAnsi="Times New Roman" w:hint="eastAsia"/>
          <w:b/>
          <w:sz w:val="22"/>
          <w:lang w:eastAsia="ko-KR"/>
        </w:rPr>
        <w:t xml:space="preserve"> </w:t>
      </w:r>
    </w:p>
    <w:p w14:paraId="19E2D89F" w14:textId="77777777" w:rsidR="00284A5E" w:rsidRDefault="00284A5E" w:rsidP="00284A5E">
      <w:pPr>
        <w:pStyle w:val="af6"/>
        <w:numPr>
          <w:ilvl w:val="0"/>
          <w:numId w:val="16"/>
        </w:numPr>
        <w:spacing w:before="240"/>
        <w:ind w:leftChars="0"/>
        <w:rPr>
          <w:rFonts w:ascii="Times New Roman" w:hAnsi="Times New Roman"/>
          <w:b/>
          <w:color w:val="000000"/>
          <w:sz w:val="22"/>
          <w:szCs w:val="20"/>
        </w:rPr>
      </w:pPr>
      <w:r w:rsidRPr="006416CF">
        <w:rPr>
          <w:rFonts w:ascii="Times New Roman" w:hAnsi="Times New Roman"/>
          <w:b/>
          <w:color w:val="000000"/>
          <w:sz w:val="22"/>
          <w:szCs w:val="20"/>
        </w:rPr>
        <w:t>RAN1 should agree that, for the determination of whether a PDCCH order is a duplicate</w:t>
      </w:r>
      <w:r w:rsidRPr="006416CF">
        <w:rPr>
          <w:rFonts w:ascii="Times New Roman" w:hAnsi="Times New Roman" w:hint="eastAsia"/>
          <w:b/>
          <w:color w:val="000000"/>
          <w:sz w:val="22"/>
          <w:szCs w:val="20"/>
        </w:rPr>
        <w:t>d</w:t>
      </w:r>
      <w:r w:rsidRPr="006416CF">
        <w:rPr>
          <w:rFonts w:ascii="Times New Roman" w:hAnsi="Times New Roman"/>
          <w:b/>
          <w:color w:val="000000"/>
          <w:sz w:val="22"/>
          <w:szCs w:val="20"/>
        </w:rPr>
        <w:t xml:space="preserve">, the </w:t>
      </w:r>
      <w:r>
        <w:rPr>
          <w:rFonts w:ascii="Times New Roman" w:hAnsi="Times New Roman"/>
          <w:b/>
          <w:color w:val="000000"/>
          <w:sz w:val="22"/>
          <w:szCs w:val="20"/>
          <w:lang w:eastAsia="ko-KR"/>
        </w:rPr>
        <w:t>‘</w:t>
      </w:r>
      <w:r w:rsidRPr="006416CF">
        <w:rPr>
          <w:rFonts w:ascii="Times New Roman" w:hAnsi="Times New Roman"/>
          <w:b/>
          <w:color w:val="000000"/>
          <w:sz w:val="22"/>
          <w:szCs w:val="20"/>
        </w:rPr>
        <w:t>RO type</w:t>
      </w:r>
      <w:r>
        <w:rPr>
          <w:rFonts w:ascii="Times New Roman" w:hAnsi="Times New Roman"/>
          <w:b/>
          <w:color w:val="000000"/>
          <w:sz w:val="22"/>
          <w:szCs w:val="20"/>
          <w:lang w:eastAsia="ko-KR"/>
        </w:rPr>
        <w:t>’</w:t>
      </w:r>
      <w:r>
        <w:rPr>
          <w:rFonts w:ascii="Times New Roman" w:hAnsi="Times New Roman" w:hint="eastAsia"/>
          <w:b/>
          <w:color w:val="000000"/>
          <w:sz w:val="22"/>
          <w:szCs w:val="20"/>
          <w:lang w:eastAsia="ko-KR"/>
        </w:rPr>
        <w:t xml:space="preserve"> also</w:t>
      </w:r>
      <w:r w:rsidRPr="006416CF">
        <w:rPr>
          <w:rFonts w:ascii="Times New Roman" w:hAnsi="Times New Roman"/>
          <w:b/>
          <w:color w:val="000000"/>
          <w:sz w:val="22"/>
          <w:szCs w:val="20"/>
        </w:rPr>
        <w:t xml:space="preserve"> </w:t>
      </w:r>
      <w:r w:rsidRPr="006416CF">
        <w:rPr>
          <w:rFonts w:ascii="Times New Roman" w:hAnsi="Times New Roman" w:hint="eastAsia"/>
          <w:b/>
          <w:color w:val="000000"/>
          <w:sz w:val="22"/>
          <w:szCs w:val="20"/>
        </w:rPr>
        <w:t>should</w:t>
      </w:r>
      <w:r w:rsidRPr="006416CF">
        <w:rPr>
          <w:rFonts w:ascii="Times New Roman" w:hAnsi="Times New Roman"/>
          <w:b/>
          <w:color w:val="000000"/>
          <w:sz w:val="22"/>
          <w:szCs w:val="20"/>
        </w:rPr>
        <w:t xml:space="preserve"> be considered, in addition to the preamble index and PRACH mask index</w:t>
      </w:r>
      <w:r w:rsidRPr="006416CF">
        <w:rPr>
          <w:rFonts w:ascii="Times New Roman" w:hAnsi="Times New Roman" w:hint="eastAsia"/>
          <w:b/>
          <w:color w:val="000000"/>
          <w:sz w:val="22"/>
          <w:szCs w:val="20"/>
        </w:rPr>
        <w:t xml:space="preserve"> in the current procedure</w:t>
      </w:r>
      <w:r>
        <w:rPr>
          <w:rFonts w:ascii="Times New Roman" w:hAnsi="Times New Roman" w:hint="eastAsia"/>
          <w:b/>
          <w:color w:val="000000"/>
          <w:sz w:val="22"/>
          <w:szCs w:val="20"/>
          <w:lang w:eastAsia="ko-KR"/>
        </w:rPr>
        <w:t xml:space="preserve"> as shown in below</w:t>
      </w:r>
      <w:r w:rsidRPr="006416CF">
        <w:rPr>
          <w:rFonts w:ascii="Times New Roman" w:hAnsi="Times New Roman" w:hint="eastAsia"/>
          <w:b/>
          <w:color w:val="000000"/>
          <w:sz w:val="22"/>
          <w:szCs w:val="20"/>
        </w:rPr>
        <w:t>.</w:t>
      </w:r>
    </w:p>
    <w:p w14:paraId="2E9D07B5" w14:textId="77777777" w:rsidR="00284A5E" w:rsidRPr="00E0301D" w:rsidRDefault="00284A5E" w:rsidP="00284A5E">
      <w:pPr>
        <w:rPr>
          <w:rFonts w:ascii="맑은 고딕" w:eastAsia="맑은 고딕" w:hAnsi="맑은 고딕" w:cs="Calibri"/>
          <w:szCs w:val="20"/>
          <w:lang w:eastAsia="ko-KR"/>
        </w:rPr>
      </w:pPr>
    </w:p>
    <w:tbl>
      <w:tblPr>
        <w:tblStyle w:val="ac"/>
        <w:tblW w:w="0" w:type="auto"/>
        <w:tblInd w:w="846" w:type="dxa"/>
        <w:tblLook w:val="04A0" w:firstRow="1" w:lastRow="0" w:firstColumn="1" w:lastColumn="0" w:noHBand="0" w:noVBand="1"/>
      </w:tblPr>
      <w:tblGrid>
        <w:gridCol w:w="8785"/>
      </w:tblGrid>
      <w:tr w:rsidR="00284A5E" w14:paraId="04514B33" w14:textId="77777777" w:rsidTr="009C6F73">
        <w:trPr>
          <w:trHeight w:val="1610"/>
        </w:trPr>
        <w:tc>
          <w:tcPr>
            <w:tcW w:w="8785" w:type="dxa"/>
          </w:tcPr>
          <w:p w14:paraId="593D6A38" w14:textId="77777777" w:rsidR="00284A5E" w:rsidRDefault="00284A5E" w:rsidP="009C6F73">
            <w:pPr>
              <w:jc w:val="both"/>
              <w:rPr>
                <w:lang w:eastAsia="ko-KR"/>
              </w:rPr>
            </w:pPr>
            <w:r>
              <w:rPr>
                <w:rFonts w:hint="eastAsia"/>
                <w:lang w:eastAsia="ko-KR"/>
              </w:rPr>
              <w:t xml:space="preserve">[In </w:t>
            </w:r>
            <w:r w:rsidRPr="00EB6CEC">
              <w:rPr>
                <w:rFonts w:ascii="Times New Roman" w:eastAsia="맑은 고딕" w:hAnsi="Times New Roman"/>
                <w:sz w:val="22"/>
                <w:szCs w:val="22"/>
                <w:lang w:val="en-US" w:eastAsia="zh-CN"/>
              </w:rPr>
              <w:t>3GPP TS 38.321</w:t>
            </w:r>
            <w:r>
              <w:rPr>
                <w:rFonts w:hint="eastAsia"/>
                <w:lang w:eastAsia="ko-KR"/>
              </w:rPr>
              <w:t>]</w:t>
            </w:r>
          </w:p>
          <w:p w14:paraId="2420BA6A" w14:textId="77777777" w:rsidR="00284A5E" w:rsidRDefault="00284A5E" w:rsidP="009C6F73">
            <w:pPr>
              <w:jc w:val="both"/>
              <w:rPr>
                <w:lang w:eastAsia="ko-KR"/>
              </w:rPr>
            </w:pPr>
          </w:p>
          <w:p w14:paraId="169C46B5" w14:textId="77777777" w:rsidR="00284A5E" w:rsidRDefault="00284A5E" w:rsidP="009C6F73">
            <w:pPr>
              <w:jc w:val="both"/>
              <w:rPr>
                <w:szCs w:val="22"/>
                <w:lang w:val="en-US" w:eastAsia="ko-KR"/>
              </w:rPr>
            </w:pPr>
            <w:r>
              <w:t xml:space="preserve">NOTE 2: If there was an ongoing </w:t>
            </w:r>
            <w:proofErr w:type="gramStart"/>
            <w:r>
              <w:t>Random Access</w:t>
            </w:r>
            <w:proofErr w:type="gramEnd"/>
            <w:r>
              <w:t xml:space="preserve"> procedure that is triggered by a PDCCH order while the UE receives another PDCCH order indicating the same </w:t>
            </w:r>
            <w:proofErr w:type="gramStart"/>
            <w:r>
              <w:t>Random Access</w:t>
            </w:r>
            <w:proofErr w:type="gramEnd"/>
            <w:r>
              <w:t xml:space="preserve"> Preamble, PRACH mask index </w:t>
            </w:r>
            <w:r w:rsidRPr="005C7861">
              <w:rPr>
                <w:strike/>
                <w:color w:val="FF0000"/>
              </w:rPr>
              <w:t>and</w:t>
            </w:r>
            <w:r>
              <w:t xml:space="preserve"> uplink carrier,</w:t>
            </w:r>
            <w:r w:rsidRPr="005C7861">
              <w:rPr>
                <w:color w:val="FF0000"/>
              </w:rPr>
              <w:t xml:space="preserve"> </w:t>
            </w:r>
            <w:r>
              <w:rPr>
                <w:rFonts w:hint="eastAsia"/>
                <w:color w:val="FF0000"/>
                <w:lang w:eastAsia="ko-KR"/>
              </w:rPr>
              <w:t>and PRACH occasion</w:t>
            </w:r>
            <w:r w:rsidRPr="005C7861">
              <w:rPr>
                <w:rFonts w:hint="eastAsia"/>
                <w:color w:val="FF0000"/>
                <w:lang w:eastAsia="ko-KR"/>
              </w:rPr>
              <w:t xml:space="preserve"> type</w:t>
            </w:r>
            <w:r>
              <w:rPr>
                <w:rFonts w:hint="eastAsia"/>
                <w:color w:val="FF0000"/>
                <w:lang w:eastAsia="ko-KR"/>
              </w:rPr>
              <w:t>,</w:t>
            </w:r>
            <w:r w:rsidRPr="005C7861">
              <w:rPr>
                <w:rFonts w:hint="eastAsia"/>
                <w:color w:val="FF0000"/>
                <w:lang w:eastAsia="ko-KR"/>
              </w:rPr>
              <w:t xml:space="preserve"> </w:t>
            </w:r>
            <w:r>
              <w:t xml:space="preserve">the </w:t>
            </w:r>
            <w:proofErr w:type="gramStart"/>
            <w:r>
              <w:t>Random Access</w:t>
            </w:r>
            <w:proofErr w:type="gramEnd"/>
            <w:r>
              <w:t xml:space="preserve"> procedure is considered as the same </w:t>
            </w:r>
            <w:proofErr w:type="gramStart"/>
            <w:r>
              <w:t>Random Access</w:t>
            </w:r>
            <w:proofErr w:type="gramEnd"/>
            <w:r>
              <w:t xml:space="preserve"> procedure as the ongoing one and not initialized again.</w:t>
            </w:r>
          </w:p>
        </w:tc>
      </w:tr>
    </w:tbl>
    <w:p w14:paraId="7C7D888F" w14:textId="77777777" w:rsidR="00B847D7" w:rsidRDefault="00B847D7" w:rsidP="00284A5E">
      <w:pPr>
        <w:spacing w:before="240"/>
        <w:rPr>
          <w:rFonts w:ascii="Times New Roman" w:hAnsi="Times New Roman"/>
          <w:b/>
          <w:color w:val="000000"/>
          <w:sz w:val="22"/>
          <w:szCs w:val="20"/>
          <w:lang w:val="en-US" w:eastAsia="ko-KR"/>
        </w:rPr>
      </w:pPr>
    </w:p>
    <w:p w14:paraId="5E059E62" w14:textId="77777777" w:rsidR="00284A5E" w:rsidRPr="00284A5E" w:rsidRDefault="00284A5E" w:rsidP="00284A5E">
      <w:pPr>
        <w:spacing w:before="240"/>
        <w:rPr>
          <w:rFonts w:ascii="Times New Roman" w:hAnsi="Times New Roman"/>
          <w:b/>
          <w:sz w:val="22"/>
          <w:szCs w:val="22"/>
          <w:u w:val="single"/>
          <w:lang w:eastAsia="ko-KR"/>
        </w:rPr>
      </w:pPr>
      <w:r w:rsidRPr="00284A5E">
        <w:rPr>
          <w:rFonts w:ascii="Times New Roman" w:hAnsi="Times New Roman" w:hint="eastAsia"/>
          <w:b/>
          <w:sz w:val="22"/>
          <w:szCs w:val="22"/>
          <w:u w:val="single"/>
          <w:lang w:eastAsia="ko-KR"/>
        </w:rPr>
        <w:t>FDRA for msg3</w:t>
      </w:r>
    </w:p>
    <w:p w14:paraId="4F57A8BD" w14:textId="77777777" w:rsidR="00284A5E" w:rsidRDefault="00284A5E" w:rsidP="00284A5E">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Pr="00E901DC">
        <w:rPr>
          <w:rFonts w:ascii="Times New Roman" w:eastAsia="맑은 고딕" w:hAnsi="Times New Roman" w:hint="eastAsia"/>
          <w:b/>
          <w:sz w:val="22"/>
          <w:lang w:eastAsia="ko-KR"/>
        </w:rPr>
        <w:t>#</w:t>
      </w:r>
      <w:r>
        <w:rPr>
          <w:rFonts w:ascii="Times New Roman" w:eastAsia="맑은 고딕" w:hAnsi="Times New Roman" w:hint="eastAsia"/>
          <w:b/>
          <w:sz w:val="22"/>
          <w:lang w:eastAsia="ko-KR"/>
        </w:rPr>
        <w:t xml:space="preserve">2: </w:t>
      </w:r>
      <w:r w:rsidRPr="00E901DC">
        <w:rPr>
          <w:rFonts w:ascii="Times New Roman" w:eastAsia="맑은 고딕" w:hAnsi="Times New Roman" w:hint="eastAsia"/>
          <w:b/>
          <w:sz w:val="22"/>
          <w:lang w:eastAsia="ko-KR"/>
        </w:rPr>
        <w:t xml:space="preserve"> </w:t>
      </w:r>
    </w:p>
    <w:p w14:paraId="70F12D4E" w14:textId="05F496F9" w:rsidR="00284A5E" w:rsidRPr="00F6425D" w:rsidRDefault="00284A5E" w:rsidP="00284A5E">
      <w:pPr>
        <w:pStyle w:val="af6"/>
        <w:numPr>
          <w:ilvl w:val="0"/>
          <w:numId w:val="16"/>
        </w:numPr>
        <w:spacing w:before="240"/>
        <w:ind w:leftChars="0"/>
        <w:rPr>
          <w:rFonts w:ascii="Times New Roman" w:hAnsi="Times New Roman"/>
          <w:b/>
          <w:color w:val="000000"/>
          <w:sz w:val="22"/>
          <w:szCs w:val="20"/>
        </w:rPr>
      </w:pPr>
      <w:r>
        <w:rPr>
          <w:rFonts w:ascii="Times New Roman" w:hAnsi="Times New Roman" w:hint="eastAsia"/>
          <w:b/>
          <w:color w:val="000000"/>
          <w:sz w:val="22"/>
          <w:szCs w:val="20"/>
          <w:lang w:eastAsia="ko-KR"/>
        </w:rPr>
        <w:t xml:space="preserve">Depending on the location of UL subband in </w:t>
      </w:r>
      <w:r>
        <w:rPr>
          <w:rFonts w:ascii="Times New Roman" w:hAnsi="Times New Roman"/>
          <w:b/>
          <w:color w:val="000000"/>
          <w:sz w:val="22"/>
          <w:szCs w:val="20"/>
          <w:lang w:eastAsia="ko-KR"/>
        </w:rPr>
        <w:t>frequency</w:t>
      </w:r>
      <w:r>
        <w:rPr>
          <w:rFonts w:ascii="Times New Roman" w:hAnsi="Times New Roman" w:hint="eastAsia"/>
          <w:b/>
          <w:color w:val="000000"/>
          <w:sz w:val="22"/>
          <w:szCs w:val="20"/>
          <w:lang w:eastAsia="ko-KR"/>
        </w:rPr>
        <w:t xml:space="preserve"> domain, t</w:t>
      </w:r>
      <w:r w:rsidRPr="00F6425D">
        <w:rPr>
          <w:rFonts w:ascii="Times New Roman" w:hAnsi="Times New Roman"/>
          <w:b/>
          <w:color w:val="000000"/>
          <w:sz w:val="22"/>
          <w:szCs w:val="20"/>
        </w:rPr>
        <w:t xml:space="preserve">he maximum number of </w:t>
      </w:r>
      <w:r w:rsidRPr="00F6425D">
        <w:rPr>
          <w:rFonts w:ascii="Times New Roman" w:hAnsi="Times New Roman" w:hint="eastAsia"/>
          <w:b/>
          <w:color w:val="000000"/>
          <w:sz w:val="22"/>
          <w:szCs w:val="20"/>
        </w:rPr>
        <w:t xml:space="preserve">RBs </w:t>
      </w:r>
      <w:r w:rsidRPr="00F6425D">
        <w:rPr>
          <w:rFonts w:ascii="Times New Roman" w:hAnsi="Times New Roman"/>
          <w:b/>
          <w:color w:val="000000"/>
          <w:sz w:val="22"/>
          <w:szCs w:val="20"/>
        </w:rPr>
        <w:t xml:space="preserve">for </w:t>
      </w:r>
      <w:r w:rsidRPr="00F6425D">
        <w:rPr>
          <w:rFonts w:ascii="Times New Roman" w:hAnsi="Times New Roman" w:hint="eastAsia"/>
          <w:b/>
          <w:color w:val="000000"/>
          <w:sz w:val="22"/>
          <w:szCs w:val="20"/>
        </w:rPr>
        <w:t>FDRA</w:t>
      </w:r>
      <w:r>
        <w:rPr>
          <w:rFonts w:ascii="Times New Roman" w:hAnsi="Times New Roman" w:hint="eastAsia"/>
          <w:b/>
          <w:color w:val="000000"/>
          <w:sz w:val="22"/>
          <w:szCs w:val="20"/>
          <w:lang w:eastAsia="ko-KR"/>
        </w:rPr>
        <w:t xml:space="preserve"> of msg3</w:t>
      </w:r>
      <w:r w:rsidRPr="00F6425D">
        <w:rPr>
          <w:rFonts w:ascii="Times New Roman" w:hAnsi="Times New Roman"/>
          <w:b/>
          <w:color w:val="000000"/>
          <w:sz w:val="22"/>
          <w:szCs w:val="20"/>
        </w:rPr>
        <w:t xml:space="preserve"> may be smaller than that of the initial UL </w:t>
      </w:r>
      <w:r w:rsidRPr="00F6425D">
        <w:rPr>
          <w:rFonts w:ascii="Times New Roman" w:hAnsi="Times New Roman" w:hint="eastAsia"/>
          <w:b/>
          <w:color w:val="000000"/>
          <w:sz w:val="22"/>
          <w:szCs w:val="20"/>
        </w:rPr>
        <w:t>BWP</w:t>
      </w:r>
      <w:r>
        <w:rPr>
          <w:rFonts w:ascii="Times New Roman" w:hAnsi="Times New Roman" w:hint="eastAsia"/>
          <w:b/>
          <w:color w:val="000000"/>
          <w:sz w:val="22"/>
          <w:szCs w:val="20"/>
          <w:lang w:eastAsia="ko-KR"/>
        </w:rPr>
        <w:t>.</w:t>
      </w:r>
    </w:p>
    <w:p w14:paraId="3C53E4F0" w14:textId="77777777" w:rsidR="00284A5E" w:rsidRPr="00A0371E" w:rsidRDefault="00284A5E" w:rsidP="00284A5E">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 xml:space="preserve">2: </w:t>
      </w:r>
      <w:r w:rsidRPr="00E901DC">
        <w:rPr>
          <w:rFonts w:ascii="Times New Roman" w:eastAsia="맑은 고딕" w:hAnsi="Times New Roman" w:hint="eastAsia"/>
          <w:b/>
          <w:sz w:val="22"/>
          <w:lang w:eastAsia="ko-KR"/>
        </w:rPr>
        <w:t xml:space="preserve"> </w:t>
      </w:r>
    </w:p>
    <w:p w14:paraId="7982A121" w14:textId="77777777" w:rsidR="00284A5E" w:rsidRDefault="00284A5E" w:rsidP="00284A5E">
      <w:pPr>
        <w:pStyle w:val="af6"/>
        <w:numPr>
          <w:ilvl w:val="0"/>
          <w:numId w:val="9"/>
        </w:numPr>
        <w:spacing w:before="240"/>
        <w:ind w:leftChars="0"/>
        <w:rPr>
          <w:rFonts w:ascii="Times New Roman" w:hAnsi="Times New Roman"/>
          <w:b/>
          <w:color w:val="000000"/>
          <w:sz w:val="22"/>
          <w:szCs w:val="20"/>
        </w:rPr>
      </w:pPr>
      <w:r w:rsidRPr="005A1458">
        <w:rPr>
          <w:rFonts w:ascii="Times New Roman" w:hAnsi="Times New Roman"/>
          <w:b/>
          <w:color w:val="000000"/>
          <w:sz w:val="22"/>
          <w:szCs w:val="20"/>
        </w:rPr>
        <w:lastRenderedPageBreak/>
        <w:t xml:space="preserve">Considering that </w:t>
      </w:r>
      <w:r>
        <w:rPr>
          <w:rFonts w:ascii="Times New Roman" w:hAnsi="Times New Roman" w:hint="eastAsia"/>
          <w:b/>
          <w:color w:val="000000"/>
          <w:sz w:val="22"/>
          <w:szCs w:val="20"/>
          <w:lang w:eastAsia="ko-KR"/>
        </w:rPr>
        <w:t>the case</w:t>
      </w:r>
      <w:r w:rsidRPr="005A1458">
        <w:rPr>
          <w:rFonts w:ascii="Times New Roman" w:hAnsi="Times New Roman"/>
          <w:b/>
          <w:color w:val="000000"/>
          <w:sz w:val="22"/>
          <w:szCs w:val="20"/>
        </w:rPr>
        <w:t xml:space="preserve"> may </w:t>
      </w:r>
      <w:r>
        <w:rPr>
          <w:rFonts w:ascii="Times New Roman" w:hAnsi="Times New Roman" w:hint="eastAsia"/>
          <w:b/>
          <w:color w:val="000000"/>
          <w:sz w:val="22"/>
          <w:szCs w:val="20"/>
          <w:lang w:eastAsia="ko-KR"/>
        </w:rPr>
        <w:t>occur</w:t>
      </w:r>
      <w:r w:rsidRPr="005A1458">
        <w:rPr>
          <w:rFonts w:ascii="Times New Roman" w:hAnsi="Times New Roman"/>
          <w:b/>
          <w:color w:val="000000"/>
          <w:sz w:val="22"/>
          <w:szCs w:val="20"/>
        </w:rPr>
        <w:t xml:space="preserve"> where the maximum number of </w:t>
      </w:r>
      <w:r>
        <w:rPr>
          <w:rFonts w:ascii="Times New Roman" w:hAnsi="Times New Roman" w:hint="eastAsia"/>
          <w:b/>
          <w:color w:val="000000"/>
          <w:sz w:val="22"/>
          <w:szCs w:val="20"/>
          <w:lang w:eastAsia="ko-KR"/>
        </w:rPr>
        <w:t>RBs</w:t>
      </w:r>
      <w:r w:rsidRPr="005A1458">
        <w:rPr>
          <w:rFonts w:ascii="Times New Roman" w:hAnsi="Times New Roman"/>
          <w:b/>
          <w:color w:val="000000"/>
          <w:sz w:val="22"/>
          <w:szCs w:val="20"/>
        </w:rPr>
        <w:t xml:space="preserve"> for Msg3 transmission is smaller than that of the initial BWP, </w:t>
      </w:r>
      <w:r w:rsidRPr="003E4318">
        <w:rPr>
          <w:rFonts w:ascii="Times New Roman" w:hAnsi="Times New Roman"/>
          <w:b/>
          <w:color w:val="000000"/>
          <w:sz w:val="22"/>
          <w:szCs w:val="20"/>
        </w:rPr>
        <w:t>RAN1 should agree to support one of the following two options</w:t>
      </w:r>
      <w:r>
        <w:rPr>
          <w:rFonts w:ascii="Times New Roman" w:hAnsi="Times New Roman" w:hint="eastAsia"/>
          <w:b/>
          <w:color w:val="000000"/>
          <w:sz w:val="22"/>
          <w:szCs w:val="20"/>
          <w:lang w:eastAsia="ko-KR"/>
        </w:rPr>
        <w:t xml:space="preserve">: </w:t>
      </w:r>
    </w:p>
    <w:p w14:paraId="236C55F1" w14:textId="77777777" w:rsidR="00284A5E" w:rsidRPr="003E4318" w:rsidRDefault="00284A5E" w:rsidP="00284A5E">
      <w:pPr>
        <w:pStyle w:val="af6"/>
        <w:numPr>
          <w:ilvl w:val="1"/>
          <w:numId w:val="9"/>
        </w:numPr>
        <w:spacing w:before="240"/>
        <w:ind w:leftChars="0"/>
        <w:rPr>
          <w:rFonts w:ascii="Times New Roman" w:hAnsi="Times New Roman"/>
          <w:b/>
          <w:bCs/>
          <w:sz w:val="22"/>
          <w:szCs w:val="22"/>
          <w:lang w:val="en-US" w:eastAsia="ko-KR"/>
        </w:rPr>
      </w:pPr>
      <w:r w:rsidRPr="003E4318">
        <w:rPr>
          <w:rFonts w:ascii="Times New Roman" w:hAnsi="Times New Roman"/>
          <w:b/>
          <w:bCs/>
          <w:sz w:val="22"/>
          <w:szCs w:val="22"/>
          <w:lang w:val="en-US" w:eastAsia="ko-KR"/>
        </w:rPr>
        <w:t>Option #1: SBFD UE does not expect to transmit Msg3 in SBFD symbols</w:t>
      </w:r>
      <w:r>
        <w:rPr>
          <w:rFonts w:ascii="Times New Roman" w:hAnsi="Times New Roman" w:hint="eastAsia"/>
          <w:b/>
          <w:bCs/>
          <w:sz w:val="22"/>
          <w:szCs w:val="22"/>
          <w:lang w:val="en-US" w:eastAsia="ko-KR"/>
        </w:rPr>
        <w:t xml:space="preserve"> when </w:t>
      </w:r>
      <w:r w:rsidRPr="003E4318">
        <w:rPr>
          <w:rFonts w:ascii="Times New Roman" w:hAnsi="Times New Roman"/>
          <w:b/>
          <w:bCs/>
          <w:sz w:val="22"/>
          <w:szCs w:val="22"/>
          <w:lang w:val="en-US" w:eastAsia="ko-KR"/>
        </w:rPr>
        <w:t>the maximum number of RBs for FDRA of Msg3 is smaller than that of the initial UL BWP.</w:t>
      </w:r>
    </w:p>
    <w:p w14:paraId="0E29C835" w14:textId="77777777" w:rsidR="00284A5E" w:rsidRPr="005A1458" w:rsidRDefault="00284A5E" w:rsidP="00284A5E">
      <w:pPr>
        <w:pStyle w:val="af6"/>
        <w:numPr>
          <w:ilvl w:val="1"/>
          <w:numId w:val="9"/>
        </w:numPr>
        <w:spacing w:before="240"/>
        <w:ind w:leftChars="0"/>
        <w:rPr>
          <w:rFonts w:ascii="Times New Roman" w:hAnsi="Times New Roman"/>
          <w:sz w:val="22"/>
          <w:szCs w:val="22"/>
          <w:lang w:val="en-US" w:eastAsia="ko-KR"/>
        </w:rPr>
      </w:pPr>
      <w:r w:rsidRPr="003E4318">
        <w:rPr>
          <w:rFonts w:ascii="Times New Roman" w:hAnsi="Times New Roman"/>
          <w:b/>
          <w:bCs/>
          <w:sz w:val="22"/>
          <w:szCs w:val="22"/>
          <w:lang w:val="en-US" w:eastAsia="ko-KR"/>
        </w:rPr>
        <w:t>Option #2: SBFD UE does not expect to be configured with a UL subband such that the maximum number of RBs for FDRA of Msg3 is smaller than that of the initial UL BWP</w:t>
      </w:r>
      <w:r>
        <w:rPr>
          <w:rFonts w:ascii="Times New Roman" w:hAnsi="Times New Roman" w:hint="eastAsia"/>
          <w:b/>
          <w:bCs/>
          <w:sz w:val="22"/>
          <w:szCs w:val="22"/>
          <w:lang w:val="en-US" w:eastAsia="ko-KR"/>
        </w:rPr>
        <w:t>.</w:t>
      </w:r>
    </w:p>
    <w:p w14:paraId="5CCE35FC" w14:textId="77777777" w:rsidR="00284A5E" w:rsidRDefault="00284A5E" w:rsidP="00284A5E">
      <w:pPr>
        <w:spacing w:before="240"/>
        <w:rPr>
          <w:rFonts w:ascii="Times New Roman" w:hAnsi="Times New Roman"/>
          <w:b/>
          <w:color w:val="000000"/>
          <w:sz w:val="22"/>
          <w:szCs w:val="20"/>
          <w:lang w:val="en-US" w:eastAsia="ko-KR"/>
        </w:rPr>
      </w:pPr>
    </w:p>
    <w:p w14:paraId="0594AC1B" w14:textId="77777777" w:rsidR="005B5F3D" w:rsidRPr="005B5F3D" w:rsidRDefault="005B5F3D" w:rsidP="005B5F3D">
      <w:pPr>
        <w:spacing w:before="240"/>
        <w:rPr>
          <w:rFonts w:ascii="Times New Roman" w:hAnsi="Times New Roman"/>
          <w:b/>
          <w:sz w:val="22"/>
          <w:szCs w:val="22"/>
          <w:u w:val="single"/>
          <w:lang w:eastAsia="ko-KR"/>
        </w:rPr>
      </w:pPr>
      <w:r w:rsidRPr="005B5F3D">
        <w:rPr>
          <w:rFonts w:ascii="Times New Roman" w:hAnsi="Times New Roman" w:hint="eastAsia"/>
          <w:b/>
          <w:sz w:val="22"/>
          <w:szCs w:val="22"/>
          <w:u w:val="single"/>
          <w:lang w:eastAsia="ko-KR"/>
        </w:rPr>
        <w:t>RO type selection and enhancement for latency reduction</w:t>
      </w:r>
    </w:p>
    <w:p w14:paraId="7FB31D19" w14:textId="77777777" w:rsidR="002D39F7" w:rsidRDefault="002D39F7" w:rsidP="002D39F7">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Pr="00E901DC">
        <w:rPr>
          <w:rFonts w:ascii="Times New Roman" w:eastAsia="맑은 고딕" w:hAnsi="Times New Roman" w:hint="eastAsia"/>
          <w:b/>
          <w:sz w:val="22"/>
          <w:lang w:eastAsia="ko-KR"/>
        </w:rPr>
        <w:t>#</w:t>
      </w:r>
      <w:r>
        <w:rPr>
          <w:rFonts w:ascii="Times New Roman" w:eastAsia="맑은 고딕" w:hAnsi="Times New Roman" w:hint="eastAsia"/>
          <w:b/>
          <w:sz w:val="22"/>
          <w:lang w:eastAsia="ko-KR"/>
        </w:rPr>
        <w:t xml:space="preserve">3: </w:t>
      </w:r>
      <w:r w:rsidRPr="00E901DC">
        <w:rPr>
          <w:rFonts w:ascii="Times New Roman" w:eastAsia="맑은 고딕" w:hAnsi="Times New Roman" w:hint="eastAsia"/>
          <w:b/>
          <w:sz w:val="22"/>
          <w:lang w:eastAsia="ko-KR"/>
        </w:rPr>
        <w:t xml:space="preserve"> </w:t>
      </w:r>
    </w:p>
    <w:p w14:paraId="15703D6C" w14:textId="77777777" w:rsidR="002D39F7" w:rsidRPr="002D39F7" w:rsidRDefault="002D39F7" w:rsidP="002D39F7">
      <w:pPr>
        <w:pStyle w:val="af6"/>
        <w:numPr>
          <w:ilvl w:val="0"/>
          <w:numId w:val="9"/>
        </w:numPr>
        <w:spacing w:before="240"/>
        <w:ind w:leftChars="0"/>
        <w:rPr>
          <w:rFonts w:ascii="Times New Roman" w:hAnsi="Times New Roman"/>
          <w:b/>
          <w:color w:val="000000"/>
          <w:sz w:val="22"/>
          <w:szCs w:val="20"/>
        </w:rPr>
      </w:pPr>
      <w:r w:rsidRPr="002D39F7">
        <w:rPr>
          <w:rFonts w:ascii="Times New Roman" w:hAnsi="Times New Roman" w:hint="eastAsia"/>
          <w:b/>
          <w:color w:val="000000"/>
          <w:sz w:val="22"/>
          <w:szCs w:val="20"/>
        </w:rPr>
        <w:t>For SBFD UE, e</w:t>
      </w:r>
      <w:r w:rsidRPr="002D39F7">
        <w:rPr>
          <w:rFonts w:ascii="Times New Roman" w:hAnsi="Times New Roman"/>
          <w:b/>
          <w:color w:val="000000"/>
          <w:sz w:val="22"/>
          <w:szCs w:val="20"/>
        </w:rPr>
        <w:t xml:space="preserve">nabling parallel preamble transmission on each RO </w:t>
      </w:r>
      <w:proofErr w:type="gramStart"/>
      <w:r w:rsidRPr="002D39F7">
        <w:rPr>
          <w:rFonts w:ascii="Times New Roman" w:hAnsi="Times New Roman"/>
          <w:b/>
          <w:color w:val="000000"/>
          <w:sz w:val="22"/>
          <w:szCs w:val="20"/>
        </w:rPr>
        <w:t>type  is</w:t>
      </w:r>
      <w:proofErr w:type="gramEnd"/>
      <w:r w:rsidRPr="002D39F7">
        <w:rPr>
          <w:rFonts w:ascii="Times New Roman" w:hAnsi="Times New Roman"/>
          <w:b/>
          <w:color w:val="000000"/>
          <w:sz w:val="22"/>
          <w:szCs w:val="20"/>
        </w:rPr>
        <w:t xml:space="preserve"> a more suitable solution to facilitate faster UE access to the gNB</w:t>
      </w:r>
      <w:r>
        <w:rPr>
          <w:rFonts w:ascii="Times New Roman" w:hAnsi="Times New Roman" w:hint="eastAsia"/>
          <w:b/>
          <w:color w:val="000000"/>
          <w:sz w:val="22"/>
          <w:szCs w:val="20"/>
          <w:lang w:eastAsia="ko-KR"/>
        </w:rPr>
        <w:t>.</w:t>
      </w:r>
    </w:p>
    <w:p w14:paraId="78561367" w14:textId="77777777" w:rsidR="002D39F7" w:rsidRPr="00A0371E" w:rsidRDefault="002D39F7" w:rsidP="002D39F7">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 xml:space="preserve">3: </w:t>
      </w:r>
      <w:r w:rsidRPr="00E901DC">
        <w:rPr>
          <w:rFonts w:ascii="Times New Roman" w:eastAsia="맑은 고딕" w:hAnsi="Times New Roman" w:hint="eastAsia"/>
          <w:b/>
          <w:sz w:val="22"/>
          <w:lang w:eastAsia="ko-KR"/>
        </w:rPr>
        <w:t xml:space="preserve"> </w:t>
      </w:r>
    </w:p>
    <w:p w14:paraId="19335546" w14:textId="77777777" w:rsidR="002D39F7" w:rsidRPr="002D39F7" w:rsidRDefault="002D39F7" w:rsidP="002D39F7">
      <w:pPr>
        <w:pStyle w:val="af6"/>
        <w:numPr>
          <w:ilvl w:val="0"/>
          <w:numId w:val="16"/>
        </w:numPr>
        <w:spacing w:before="240"/>
        <w:ind w:leftChars="0"/>
        <w:rPr>
          <w:rFonts w:ascii="Times New Roman" w:hAnsi="Times New Roman"/>
          <w:b/>
          <w:color w:val="000000"/>
          <w:sz w:val="22"/>
          <w:szCs w:val="20"/>
        </w:rPr>
      </w:pPr>
      <w:r w:rsidRPr="002D39F7">
        <w:rPr>
          <w:rFonts w:ascii="Times New Roman" w:hAnsi="Times New Roman"/>
          <w:b/>
          <w:color w:val="000000"/>
          <w:sz w:val="22"/>
          <w:szCs w:val="20"/>
        </w:rPr>
        <w:t>RAN1 should discuss and subsequently agree to support that an SBFD UE is allowed to transmit preambles in parallel on each RO type</w:t>
      </w:r>
      <w:r>
        <w:rPr>
          <w:rFonts w:ascii="Times New Roman" w:hAnsi="Times New Roman" w:hint="eastAsia"/>
          <w:b/>
          <w:color w:val="000000"/>
          <w:sz w:val="22"/>
          <w:szCs w:val="20"/>
          <w:lang w:eastAsia="ko-KR"/>
        </w:rPr>
        <w:t>.</w:t>
      </w:r>
    </w:p>
    <w:p w14:paraId="6738B56B" w14:textId="77777777" w:rsidR="005B5F3D" w:rsidRPr="002D39F7" w:rsidRDefault="005B5F3D" w:rsidP="00284A5E">
      <w:pPr>
        <w:spacing w:before="240"/>
        <w:rPr>
          <w:rFonts w:ascii="Times New Roman" w:hAnsi="Times New Roman"/>
          <w:b/>
          <w:color w:val="000000"/>
          <w:sz w:val="22"/>
          <w:szCs w:val="20"/>
          <w:lang w:eastAsia="ko-KR"/>
        </w:rPr>
      </w:pPr>
    </w:p>
    <w:p w14:paraId="28A3ED4F" w14:textId="77777777" w:rsidR="00284A5E" w:rsidRPr="00284A5E" w:rsidRDefault="00284A5E" w:rsidP="00284A5E">
      <w:pPr>
        <w:spacing w:before="240"/>
        <w:rPr>
          <w:rFonts w:ascii="Times New Roman" w:hAnsi="Times New Roman"/>
          <w:b/>
          <w:color w:val="000000"/>
          <w:sz w:val="22"/>
          <w:szCs w:val="20"/>
          <w:lang w:val="en-US" w:eastAsia="ko-KR"/>
        </w:rPr>
      </w:pPr>
    </w:p>
    <w:p w14:paraId="70A44A51" w14:textId="7CE19A65" w:rsidR="009954C0" w:rsidRPr="0051126D" w:rsidRDefault="000D54C2" w:rsidP="00936DF7">
      <w:pPr>
        <w:pStyle w:val="1"/>
      </w:pPr>
      <w:r>
        <w:t>Reference</w:t>
      </w:r>
      <w:bookmarkEnd w:id="0"/>
    </w:p>
    <w:p w14:paraId="001BB739" w14:textId="654F3199" w:rsidR="00B847D7" w:rsidRDefault="00B847D7" w:rsidP="00936DF7">
      <w:pPr>
        <w:rPr>
          <w:rFonts w:ascii="Times New Roman" w:hAnsi="Times New Roman"/>
          <w:sz w:val="22"/>
          <w:lang w:eastAsia="ko-KR"/>
        </w:rPr>
      </w:pPr>
      <w:r>
        <w:rPr>
          <w:rFonts w:ascii="Times New Roman" w:hAnsi="Times New Roman"/>
          <w:sz w:val="22"/>
          <w:lang w:eastAsia="x-none"/>
        </w:rPr>
        <w:t>[</w:t>
      </w:r>
      <w:r>
        <w:rPr>
          <w:rFonts w:ascii="Times New Roman" w:hAnsi="Times New Roman" w:hint="eastAsia"/>
          <w:sz w:val="22"/>
          <w:lang w:eastAsia="ko-KR"/>
        </w:rPr>
        <w:t>1</w:t>
      </w:r>
      <w:r w:rsidRPr="003F28A5">
        <w:rPr>
          <w:rFonts w:ascii="Times New Roman" w:hAnsi="Times New Roman"/>
          <w:sz w:val="22"/>
          <w:lang w:eastAsia="x-none"/>
        </w:rPr>
        <w:t xml:space="preserve">] </w:t>
      </w:r>
      <w:r w:rsidRPr="003F28A5">
        <w:rPr>
          <w:rFonts w:ascii="Times New Roman" w:hAnsi="Times New Roman" w:hint="eastAsia"/>
          <w:sz w:val="22"/>
          <w:lang w:eastAsia="x-none"/>
        </w:rPr>
        <w:t>C</w:t>
      </w:r>
      <w:r>
        <w:rPr>
          <w:rFonts w:ascii="Times New Roman" w:hAnsi="Times New Roman"/>
          <w:sz w:val="22"/>
          <w:lang w:eastAsia="x-none"/>
        </w:rPr>
        <w:t>hairman’s Note for RAN1#1</w:t>
      </w:r>
      <w:r>
        <w:rPr>
          <w:rFonts w:ascii="Times New Roman" w:hAnsi="Times New Roman" w:hint="eastAsia"/>
          <w:sz w:val="22"/>
          <w:lang w:eastAsia="ko-KR"/>
        </w:rPr>
        <w:t>16</w:t>
      </w:r>
    </w:p>
    <w:p w14:paraId="2D536F88" w14:textId="4FC0459C" w:rsidR="008D5223" w:rsidRDefault="00C169DD" w:rsidP="00936DF7">
      <w:pPr>
        <w:rPr>
          <w:rFonts w:ascii="Times New Roman" w:hAnsi="Times New Roman"/>
          <w:sz w:val="22"/>
          <w:lang w:eastAsia="ko-KR"/>
        </w:rPr>
      </w:pPr>
      <w:r>
        <w:rPr>
          <w:rFonts w:ascii="Times New Roman" w:hAnsi="Times New Roman"/>
          <w:sz w:val="22"/>
          <w:lang w:eastAsia="x-none"/>
        </w:rPr>
        <w:t>[</w:t>
      </w:r>
      <w:r w:rsidR="00B847D7">
        <w:rPr>
          <w:rFonts w:ascii="Times New Roman" w:hAnsi="Times New Roman" w:hint="eastAsia"/>
          <w:sz w:val="22"/>
          <w:lang w:eastAsia="ko-KR"/>
        </w:rPr>
        <w:t>2</w:t>
      </w:r>
      <w:r w:rsidRPr="003F28A5">
        <w:rPr>
          <w:rFonts w:ascii="Times New Roman" w:hAnsi="Times New Roman"/>
          <w:sz w:val="22"/>
          <w:lang w:eastAsia="x-none"/>
        </w:rPr>
        <w:t xml:space="preserve">] </w:t>
      </w:r>
      <w:r w:rsidR="00404F0E" w:rsidRPr="003F28A5">
        <w:rPr>
          <w:rFonts w:ascii="Times New Roman" w:hAnsi="Times New Roman" w:hint="eastAsia"/>
          <w:sz w:val="22"/>
          <w:lang w:eastAsia="x-none"/>
        </w:rPr>
        <w:t>C</w:t>
      </w:r>
      <w:r w:rsidR="00404F0E">
        <w:rPr>
          <w:rFonts w:ascii="Times New Roman" w:hAnsi="Times New Roman"/>
          <w:sz w:val="22"/>
          <w:lang w:eastAsia="x-none"/>
        </w:rPr>
        <w:t>hairman’s Note for RAN1#1</w:t>
      </w:r>
      <w:r w:rsidR="00B847D7">
        <w:rPr>
          <w:rFonts w:ascii="Times New Roman" w:hAnsi="Times New Roman" w:hint="eastAsia"/>
          <w:sz w:val="22"/>
          <w:lang w:eastAsia="ko-KR"/>
        </w:rPr>
        <w:t>19</w:t>
      </w:r>
    </w:p>
    <w:p w14:paraId="0A887A74" w14:textId="24F67854" w:rsidR="00EF5D62" w:rsidRDefault="00EF5D62" w:rsidP="00936DF7">
      <w:pPr>
        <w:rPr>
          <w:rFonts w:ascii="Times New Roman" w:hAnsi="Times New Roman"/>
          <w:sz w:val="22"/>
          <w:lang w:eastAsia="ko-KR"/>
        </w:rPr>
      </w:pPr>
      <w:r>
        <w:rPr>
          <w:rFonts w:ascii="Times New Roman" w:hAnsi="Times New Roman"/>
          <w:sz w:val="22"/>
          <w:lang w:eastAsia="x-none"/>
        </w:rPr>
        <w:t>[</w:t>
      </w:r>
      <w:r w:rsidR="00B847D7">
        <w:rPr>
          <w:rFonts w:ascii="Times New Roman" w:hAnsi="Times New Roman" w:hint="eastAsia"/>
          <w:sz w:val="22"/>
          <w:lang w:eastAsia="ko-KR"/>
        </w:rPr>
        <w:t>3</w:t>
      </w:r>
      <w:r w:rsidRPr="003F28A5">
        <w:rPr>
          <w:rFonts w:ascii="Times New Roman" w:hAnsi="Times New Roman"/>
          <w:sz w:val="22"/>
          <w:lang w:eastAsia="x-none"/>
        </w:rPr>
        <w:t xml:space="preserve">] </w:t>
      </w:r>
      <w:r w:rsidRPr="003F28A5">
        <w:rPr>
          <w:rFonts w:ascii="Times New Roman" w:hAnsi="Times New Roman" w:hint="eastAsia"/>
          <w:sz w:val="22"/>
          <w:lang w:eastAsia="x-none"/>
        </w:rPr>
        <w:t>C</w:t>
      </w:r>
      <w:r>
        <w:rPr>
          <w:rFonts w:ascii="Times New Roman" w:hAnsi="Times New Roman"/>
          <w:sz w:val="22"/>
          <w:lang w:eastAsia="x-none"/>
        </w:rPr>
        <w:t>hairman’s Note for RAN1#1</w:t>
      </w:r>
      <w:r w:rsidR="00B847D7">
        <w:rPr>
          <w:rFonts w:ascii="Times New Roman" w:hAnsi="Times New Roman" w:hint="eastAsia"/>
          <w:sz w:val="22"/>
          <w:lang w:eastAsia="ko-KR"/>
        </w:rPr>
        <w:t>20-bis</w:t>
      </w:r>
    </w:p>
    <w:p w14:paraId="7D874BED" w14:textId="77777777" w:rsidR="000F388B" w:rsidRPr="00282CF9" w:rsidRDefault="000F388B" w:rsidP="00936DF7">
      <w:pPr>
        <w:rPr>
          <w:rFonts w:ascii="Times New Roman" w:hAnsi="Times New Roman"/>
          <w:sz w:val="22"/>
          <w:lang w:eastAsia="ko-KR"/>
        </w:rPr>
      </w:pPr>
    </w:p>
    <w:sectPr w:rsidR="000F388B" w:rsidRPr="00282CF9" w:rsidSect="00EC4E5E">
      <w:footerReference w:type="even" r:id="rId12"/>
      <w:footerReference w:type="first" r:id="rId1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8FC6A" w14:textId="77777777" w:rsidR="00026999" w:rsidRDefault="00026999">
      <w:r>
        <w:separator/>
      </w:r>
    </w:p>
  </w:endnote>
  <w:endnote w:type="continuationSeparator" w:id="0">
    <w:p w14:paraId="07765434" w14:textId="77777777" w:rsidR="00026999" w:rsidRDefault="0002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E664" w14:textId="2BAEF08E" w:rsidR="007069E4" w:rsidRDefault="007069E4">
    <w:pPr>
      <w:pStyle w:val="af4"/>
    </w:pPr>
    <w:r>
      <w:rPr>
        <w:noProof/>
      </w:rPr>
      <mc:AlternateContent>
        <mc:Choice Requires="wps">
          <w:drawing>
            <wp:anchor distT="0" distB="0" distL="0" distR="0" simplePos="0" relativeHeight="251659264" behindDoc="0" locked="0" layoutInCell="1" allowOverlap="1" wp14:anchorId="714F5312" wp14:editId="1F24A176">
              <wp:simplePos x="635" y="635"/>
              <wp:positionH relativeFrom="page">
                <wp:align>left</wp:align>
              </wp:positionH>
              <wp:positionV relativeFrom="page">
                <wp:align>bottom</wp:align>
              </wp:positionV>
              <wp:extent cx="443865" cy="443865"/>
              <wp:effectExtent l="0" t="0" r="12065" b="0"/>
              <wp:wrapNone/>
              <wp:docPr id="783140215" name="Text Box 3" descr="본 문서는 현대자동차·기아의 정보자산으로 귀사와의 비밀유지계약 및 제반법률에 따라 법적 보호를 받습니다.">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BCDF32" w14:textId="39CB25CE" w:rsidR="007069E4" w:rsidRPr="007069E4" w:rsidRDefault="007069E4" w:rsidP="007069E4">
                          <w:pPr>
                            <w:rPr>
                              <w:rFonts w:ascii="Calibri" w:eastAsia="Calibri" w:hAnsi="Calibri" w:cs="Calibri"/>
                              <w:noProof/>
                              <w:color w:val="000000"/>
                              <w:szCs w:val="20"/>
                              <w:lang w:eastAsia="ko-KR"/>
                            </w:rPr>
                          </w:pPr>
                          <w:r w:rsidRPr="007069E4">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4F5312" id="_x0000_t202" coordsize="21600,21600" o:spt="202" path="m,l,21600r21600,l21600,xe">
              <v:stroke joinstyle="miter"/>
              <v:path gradientshapeok="t" o:connecttype="rect"/>
            </v:shapetype>
            <v:shape id="Text Box 3" o:spid="_x0000_s1026" type="#_x0000_t202" alt="본 문서는 현대자동차·기아의 정보자산으로 귀사와의 비밀유지계약 및 제반법률에 따라 법적 보호를 받습니다."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BCDF32" w14:textId="39CB25CE" w:rsidR="007069E4" w:rsidRPr="007069E4" w:rsidRDefault="007069E4" w:rsidP="007069E4">
                    <w:pPr>
                      <w:rPr>
                        <w:rFonts w:ascii="Calibri" w:eastAsia="Calibri" w:hAnsi="Calibri" w:cs="Calibri"/>
                        <w:noProof/>
                        <w:color w:val="000000"/>
                        <w:szCs w:val="20"/>
                        <w:lang w:eastAsia="ko-KR"/>
                      </w:rPr>
                    </w:pPr>
                    <w:r w:rsidRPr="007069E4">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97095" w14:textId="0E89ED2E" w:rsidR="007069E4" w:rsidRDefault="007069E4">
    <w:pPr>
      <w:pStyle w:val="af4"/>
    </w:pPr>
    <w:r>
      <w:rPr>
        <w:noProof/>
      </w:rPr>
      <mc:AlternateContent>
        <mc:Choice Requires="wps">
          <w:drawing>
            <wp:anchor distT="0" distB="0" distL="0" distR="0" simplePos="0" relativeHeight="251658240" behindDoc="0" locked="0" layoutInCell="1" allowOverlap="1" wp14:anchorId="5C5CB4A2" wp14:editId="6B10D598">
              <wp:simplePos x="635" y="635"/>
              <wp:positionH relativeFrom="page">
                <wp:align>left</wp:align>
              </wp:positionH>
              <wp:positionV relativeFrom="page">
                <wp:align>bottom</wp:align>
              </wp:positionV>
              <wp:extent cx="443865" cy="443865"/>
              <wp:effectExtent l="0" t="0" r="12065" b="0"/>
              <wp:wrapNone/>
              <wp:docPr id="1350040967" name="Text Box 2" descr="본 문서는 현대자동차·기아의 정보자산으로 귀사와의 비밀유지계약 및 제반법률에 따라 법적 보호를 받습니다.">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B09AF0" w14:textId="4234D9BB" w:rsidR="007069E4" w:rsidRPr="007069E4" w:rsidRDefault="007069E4" w:rsidP="007069E4">
                          <w:pPr>
                            <w:rPr>
                              <w:rFonts w:ascii="Calibri" w:eastAsia="Calibri" w:hAnsi="Calibri" w:cs="Calibri"/>
                              <w:noProof/>
                              <w:color w:val="000000"/>
                              <w:szCs w:val="20"/>
                              <w:lang w:eastAsia="ko-KR"/>
                            </w:rPr>
                          </w:pPr>
                          <w:r w:rsidRPr="007069E4">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5CB4A2" id="_x0000_t202" coordsize="21600,21600" o:spt="202" path="m,l,21600r21600,l21600,xe">
              <v:stroke joinstyle="miter"/>
              <v:path gradientshapeok="t" o:connecttype="rect"/>
            </v:shapetype>
            <v:shape id="Text Box 2" o:spid="_x0000_s1027" type="#_x0000_t202" alt="본 문서는 현대자동차·기아의 정보자산으로 귀사와의 비밀유지계약 및 제반법률에 따라 법적 보호를 받습니다."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0B09AF0" w14:textId="4234D9BB" w:rsidR="007069E4" w:rsidRPr="007069E4" w:rsidRDefault="007069E4" w:rsidP="007069E4">
                    <w:pPr>
                      <w:rPr>
                        <w:rFonts w:ascii="Calibri" w:eastAsia="Calibri" w:hAnsi="Calibri" w:cs="Calibri"/>
                        <w:noProof/>
                        <w:color w:val="000000"/>
                        <w:szCs w:val="20"/>
                        <w:lang w:eastAsia="ko-KR"/>
                      </w:rPr>
                    </w:pPr>
                    <w:r w:rsidRPr="007069E4">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BBE75" w14:textId="77777777" w:rsidR="00026999" w:rsidRDefault="00026999">
      <w:r>
        <w:separator/>
      </w:r>
    </w:p>
  </w:footnote>
  <w:footnote w:type="continuationSeparator" w:id="0">
    <w:p w14:paraId="2B02651E" w14:textId="77777777" w:rsidR="00026999" w:rsidRDefault="0002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32731D"/>
    <w:multiLevelType w:val="hybridMultilevel"/>
    <w:tmpl w:val="A3266E6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9336CE"/>
    <w:multiLevelType w:val="hybridMultilevel"/>
    <w:tmpl w:val="859AD918"/>
    <w:lvl w:ilvl="0" w:tplc="1988BCF4">
      <w:start w:val="1"/>
      <w:numFmt w:val="decimal"/>
      <w:lvlText w:val="%1."/>
      <w:lvlJc w:val="left"/>
      <w:pPr>
        <w:ind w:left="560" w:hanging="360"/>
      </w:pPr>
      <w:rPr>
        <w:rFonts w:hint="default"/>
      </w:rPr>
    </w:lvl>
    <w:lvl w:ilvl="1" w:tplc="04090019" w:tentative="1">
      <w:start w:val="1"/>
      <w:numFmt w:val="upp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upp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upperLetter"/>
      <w:lvlText w:val="%8."/>
      <w:lvlJc w:val="left"/>
      <w:pPr>
        <w:ind w:left="3720" w:hanging="440"/>
      </w:pPr>
    </w:lvl>
    <w:lvl w:ilvl="8" w:tplc="0409001B" w:tentative="1">
      <w:start w:val="1"/>
      <w:numFmt w:val="lowerRoman"/>
      <w:lvlText w:val="%9."/>
      <w:lvlJc w:val="right"/>
      <w:pPr>
        <w:ind w:left="4160" w:hanging="440"/>
      </w:pPr>
    </w:lvl>
  </w:abstractNum>
  <w:abstractNum w:abstractNumId="8" w15:restartNumberingAfterBreak="0">
    <w:nsid w:val="23CE485F"/>
    <w:multiLevelType w:val="multilevel"/>
    <w:tmpl w:val="5956B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76C82E7A"/>
    <w:multiLevelType w:val="hybridMultilevel"/>
    <w:tmpl w:val="C1AC728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527833841">
    <w:abstractNumId w:val="3"/>
  </w:num>
  <w:num w:numId="2" w16cid:durableId="365643395">
    <w:abstractNumId w:val="12"/>
  </w:num>
  <w:num w:numId="3" w16cid:durableId="1205562839">
    <w:abstractNumId w:val="18"/>
  </w:num>
  <w:num w:numId="4" w16cid:durableId="204296956">
    <w:abstractNumId w:val="17"/>
  </w:num>
  <w:num w:numId="5" w16cid:durableId="893080404">
    <w:abstractNumId w:val="5"/>
  </w:num>
  <w:num w:numId="6" w16cid:durableId="80701787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16cid:durableId="1303387509">
    <w:abstractNumId w:val="14"/>
  </w:num>
  <w:num w:numId="8" w16cid:durableId="96292744">
    <w:abstractNumId w:val="11"/>
  </w:num>
  <w:num w:numId="9" w16cid:durableId="875041926">
    <w:abstractNumId w:val="6"/>
  </w:num>
  <w:num w:numId="10" w16cid:durableId="1188837252">
    <w:abstractNumId w:val="9"/>
  </w:num>
  <w:num w:numId="11" w16cid:durableId="217404103">
    <w:abstractNumId w:val="10"/>
  </w:num>
  <w:num w:numId="12" w16cid:durableId="1752773597">
    <w:abstractNumId w:val="13"/>
  </w:num>
  <w:num w:numId="13" w16cid:durableId="1359428370">
    <w:abstractNumId w:val="11"/>
  </w:num>
  <w:num w:numId="14" w16cid:durableId="1297645555">
    <w:abstractNumId w:val="15"/>
  </w:num>
  <w:num w:numId="15" w16cid:durableId="93092458">
    <w:abstractNumId w:val="7"/>
  </w:num>
  <w:num w:numId="16" w16cid:durableId="861356806">
    <w:abstractNumId w:val="16"/>
  </w:num>
  <w:num w:numId="17" w16cid:durableId="45202109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ko-K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1064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2DF"/>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AD4"/>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3DE2"/>
    <w:rsid w:val="0003416E"/>
    <w:rsid w:val="000345AB"/>
    <w:rsid w:val="0003486E"/>
    <w:rsid w:val="000348CF"/>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37F7A"/>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766"/>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C7"/>
    <w:rsid w:val="00055AF0"/>
    <w:rsid w:val="00055B7D"/>
    <w:rsid w:val="00055E65"/>
    <w:rsid w:val="000562A6"/>
    <w:rsid w:val="000564FA"/>
    <w:rsid w:val="00056B6B"/>
    <w:rsid w:val="00056B77"/>
    <w:rsid w:val="00056DF3"/>
    <w:rsid w:val="00056ED0"/>
    <w:rsid w:val="0005720C"/>
    <w:rsid w:val="000575D7"/>
    <w:rsid w:val="00057754"/>
    <w:rsid w:val="00057764"/>
    <w:rsid w:val="00057D72"/>
    <w:rsid w:val="00057FAA"/>
    <w:rsid w:val="000600B4"/>
    <w:rsid w:val="00060193"/>
    <w:rsid w:val="00060570"/>
    <w:rsid w:val="000606B9"/>
    <w:rsid w:val="00060DD6"/>
    <w:rsid w:val="00060EE8"/>
    <w:rsid w:val="0006131F"/>
    <w:rsid w:val="00061550"/>
    <w:rsid w:val="00061CEC"/>
    <w:rsid w:val="0006216B"/>
    <w:rsid w:val="00062285"/>
    <w:rsid w:val="000623F4"/>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CDB"/>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66C"/>
    <w:rsid w:val="0007394F"/>
    <w:rsid w:val="00073F4B"/>
    <w:rsid w:val="000741D9"/>
    <w:rsid w:val="000744F8"/>
    <w:rsid w:val="0007455F"/>
    <w:rsid w:val="00074770"/>
    <w:rsid w:val="00074A2B"/>
    <w:rsid w:val="00075C5E"/>
    <w:rsid w:val="00075F8D"/>
    <w:rsid w:val="000760A8"/>
    <w:rsid w:val="000760F6"/>
    <w:rsid w:val="00076381"/>
    <w:rsid w:val="00076483"/>
    <w:rsid w:val="000766D0"/>
    <w:rsid w:val="000767D1"/>
    <w:rsid w:val="00076C47"/>
    <w:rsid w:val="00076EF1"/>
    <w:rsid w:val="00076FA3"/>
    <w:rsid w:val="00077073"/>
    <w:rsid w:val="000770A9"/>
    <w:rsid w:val="0007748D"/>
    <w:rsid w:val="00077634"/>
    <w:rsid w:val="000777D3"/>
    <w:rsid w:val="00077A63"/>
    <w:rsid w:val="00077D49"/>
    <w:rsid w:val="00080373"/>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AE5"/>
    <w:rsid w:val="00086DAB"/>
    <w:rsid w:val="00087010"/>
    <w:rsid w:val="000872E5"/>
    <w:rsid w:val="00087630"/>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4F6"/>
    <w:rsid w:val="000A2555"/>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B64"/>
    <w:rsid w:val="000B20F7"/>
    <w:rsid w:val="000B22ED"/>
    <w:rsid w:val="000B249C"/>
    <w:rsid w:val="000B280A"/>
    <w:rsid w:val="000B2B27"/>
    <w:rsid w:val="000B2EC5"/>
    <w:rsid w:val="000B2EF3"/>
    <w:rsid w:val="000B2FDA"/>
    <w:rsid w:val="000B315B"/>
    <w:rsid w:val="000B3427"/>
    <w:rsid w:val="000B35AC"/>
    <w:rsid w:val="000B3627"/>
    <w:rsid w:val="000B36ED"/>
    <w:rsid w:val="000B3828"/>
    <w:rsid w:val="000B3E2F"/>
    <w:rsid w:val="000B3FC2"/>
    <w:rsid w:val="000B3FEB"/>
    <w:rsid w:val="000B4063"/>
    <w:rsid w:val="000B4357"/>
    <w:rsid w:val="000B4408"/>
    <w:rsid w:val="000B4B0E"/>
    <w:rsid w:val="000B4B1F"/>
    <w:rsid w:val="000B4B9E"/>
    <w:rsid w:val="000B4C4B"/>
    <w:rsid w:val="000B4C5F"/>
    <w:rsid w:val="000B4E76"/>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1FE5"/>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28"/>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88B"/>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4B5"/>
    <w:rsid w:val="001066AF"/>
    <w:rsid w:val="0010670D"/>
    <w:rsid w:val="00106904"/>
    <w:rsid w:val="00106ACF"/>
    <w:rsid w:val="00106EA8"/>
    <w:rsid w:val="00106FB3"/>
    <w:rsid w:val="0010702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133"/>
    <w:rsid w:val="00113E2F"/>
    <w:rsid w:val="00113FFF"/>
    <w:rsid w:val="00114311"/>
    <w:rsid w:val="00114688"/>
    <w:rsid w:val="001148E6"/>
    <w:rsid w:val="00114A9F"/>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67C"/>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2C3"/>
    <w:rsid w:val="00134523"/>
    <w:rsid w:val="00134564"/>
    <w:rsid w:val="00134583"/>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0DEB"/>
    <w:rsid w:val="001411B7"/>
    <w:rsid w:val="001412A5"/>
    <w:rsid w:val="0014165D"/>
    <w:rsid w:val="001416B8"/>
    <w:rsid w:val="00141DDD"/>
    <w:rsid w:val="00142075"/>
    <w:rsid w:val="0014271E"/>
    <w:rsid w:val="001427D6"/>
    <w:rsid w:val="0014296B"/>
    <w:rsid w:val="00142AE8"/>
    <w:rsid w:val="00142BC9"/>
    <w:rsid w:val="00142E79"/>
    <w:rsid w:val="00142EB2"/>
    <w:rsid w:val="00142F59"/>
    <w:rsid w:val="00143042"/>
    <w:rsid w:val="00143313"/>
    <w:rsid w:val="00143696"/>
    <w:rsid w:val="00144741"/>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6EB2"/>
    <w:rsid w:val="001470D5"/>
    <w:rsid w:val="001470F6"/>
    <w:rsid w:val="0014724E"/>
    <w:rsid w:val="00147321"/>
    <w:rsid w:val="00147540"/>
    <w:rsid w:val="00147A1F"/>
    <w:rsid w:val="00147D70"/>
    <w:rsid w:val="0015026A"/>
    <w:rsid w:val="001504AC"/>
    <w:rsid w:val="00150628"/>
    <w:rsid w:val="00150923"/>
    <w:rsid w:val="0015139E"/>
    <w:rsid w:val="00151734"/>
    <w:rsid w:val="00151761"/>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710"/>
    <w:rsid w:val="00160821"/>
    <w:rsid w:val="00160C5B"/>
    <w:rsid w:val="00160CEE"/>
    <w:rsid w:val="00161187"/>
    <w:rsid w:val="0016191F"/>
    <w:rsid w:val="00161CC2"/>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6BCD"/>
    <w:rsid w:val="00166C6C"/>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D0B"/>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14"/>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2B"/>
    <w:rsid w:val="001C36F5"/>
    <w:rsid w:val="001C38A1"/>
    <w:rsid w:val="001C38EE"/>
    <w:rsid w:val="001C3ADB"/>
    <w:rsid w:val="001C3D02"/>
    <w:rsid w:val="001C3F73"/>
    <w:rsid w:val="001C40AE"/>
    <w:rsid w:val="001C458C"/>
    <w:rsid w:val="001C45A0"/>
    <w:rsid w:val="001C4615"/>
    <w:rsid w:val="001C4A65"/>
    <w:rsid w:val="001C4A77"/>
    <w:rsid w:val="001C5092"/>
    <w:rsid w:val="001C5689"/>
    <w:rsid w:val="001C57BD"/>
    <w:rsid w:val="001C5A0C"/>
    <w:rsid w:val="001C5A9C"/>
    <w:rsid w:val="001C5C1D"/>
    <w:rsid w:val="001C5C3C"/>
    <w:rsid w:val="001C60ED"/>
    <w:rsid w:val="001C62CC"/>
    <w:rsid w:val="001C6507"/>
    <w:rsid w:val="001C6573"/>
    <w:rsid w:val="001C663D"/>
    <w:rsid w:val="001C688A"/>
    <w:rsid w:val="001C69FE"/>
    <w:rsid w:val="001C6B74"/>
    <w:rsid w:val="001C6E31"/>
    <w:rsid w:val="001C70E8"/>
    <w:rsid w:val="001C7122"/>
    <w:rsid w:val="001C76C4"/>
    <w:rsid w:val="001C7821"/>
    <w:rsid w:val="001C78BB"/>
    <w:rsid w:val="001C79A9"/>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B50"/>
    <w:rsid w:val="001D3D3D"/>
    <w:rsid w:val="001D4021"/>
    <w:rsid w:val="001D4124"/>
    <w:rsid w:val="001D4739"/>
    <w:rsid w:val="001D47EE"/>
    <w:rsid w:val="001D4A5A"/>
    <w:rsid w:val="001D5209"/>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AF4"/>
    <w:rsid w:val="001F4D27"/>
    <w:rsid w:val="001F506D"/>
    <w:rsid w:val="001F53DA"/>
    <w:rsid w:val="001F5440"/>
    <w:rsid w:val="001F54AA"/>
    <w:rsid w:val="001F54D5"/>
    <w:rsid w:val="001F5684"/>
    <w:rsid w:val="001F5C10"/>
    <w:rsid w:val="001F6113"/>
    <w:rsid w:val="001F663C"/>
    <w:rsid w:val="001F66E0"/>
    <w:rsid w:val="001F6A3B"/>
    <w:rsid w:val="001F6C93"/>
    <w:rsid w:val="001F6CA1"/>
    <w:rsid w:val="001F744E"/>
    <w:rsid w:val="001F74F3"/>
    <w:rsid w:val="001F7814"/>
    <w:rsid w:val="001F7C9F"/>
    <w:rsid w:val="001F7E1F"/>
    <w:rsid w:val="001F7F02"/>
    <w:rsid w:val="00200193"/>
    <w:rsid w:val="00200319"/>
    <w:rsid w:val="00200674"/>
    <w:rsid w:val="00200913"/>
    <w:rsid w:val="00200ECF"/>
    <w:rsid w:val="002015CB"/>
    <w:rsid w:val="00201612"/>
    <w:rsid w:val="0020183D"/>
    <w:rsid w:val="00201840"/>
    <w:rsid w:val="00201879"/>
    <w:rsid w:val="00201BBA"/>
    <w:rsid w:val="0020220C"/>
    <w:rsid w:val="00202669"/>
    <w:rsid w:val="00202AFD"/>
    <w:rsid w:val="00203A51"/>
    <w:rsid w:val="0020401C"/>
    <w:rsid w:val="002045B4"/>
    <w:rsid w:val="00204F32"/>
    <w:rsid w:val="002052B3"/>
    <w:rsid w:val="002057E5"/>
    <w:rsid w:val="002059E4"/>
    <w:rsid w:val="00205C21"/>
    <w:rsid w:val="002060A3"/>
    <w:rsid w:val="002062AF"/>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2E21"/>
    <w:rsid w:val="002134A3"/>
    <w:rsid w:val="002138E0"/>
    <w:rsid w:val="00213BE1"/>
    <w:rsid w:val="00213DCC"/>
    <w:rsid w:val="00213F14"/>
    <w:rsid w:val="00214791"/>
    <w:rsid w:val="0021530D"/>
    <w:rsid w:val="002159CC"/>
    <w:rsid w:val="00215B0D"/>
    <w:rsid w:val="00215B7A"/>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E62"/>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37"/>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5E85"/>
    <w:rsid w:val="0023600F"/>
    <w:rsid w:val="002367D1"/>
    <w:rsid w:val="00236819"/>
    <w:rsid w:val="0023692B"/>
    <w:rsid w:val="00236A55"/>
    <w:rsid w:val="00236B00"/>
    <w:rsid w:val="00236B07"/>
    <w:rsid w:val="00237685"/>
    <w:rsid w:val="0023769D"/>
    <w:rsid w:val="00237E0D"/>
    <w:rsid w:val="00237E54"/>
    <w:rsid w:val="002400EF"/>
    <w:rsid w:val="002400F7"/>
    <w:rsid w:val="00240206"/>
    <w:rsid w:val="002402CC"/>
    <w:rsid w:val="00240C7A"/>
    <w:rsid w:val="00240E56"/>
    <w:rsid w:val="00240E81"/>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7CB"/>
    <w:rsid w:val="00244E77"/>
    <w:rsid w:val="002452D1"/>
    <w:rsid w:val="00245898"/>
    <w:rsid w:val="00245DA2"/>
    <w:rsid w:val="00246223"/>
    <w:rsid w:val="002465A7"/>
    <w:rsid w:val="00246755"/>
    <w:rsid w:val="00246781"/>
    <w:rsid w:val="00247021"/>
    <w:rsid w:val="0024705D"/>
    <w:rsid w:val="00247318"/>
    <w:rsid w:val="0024762A"/>
    <w:rsid w:val="0024774B"/>
    <w:rsid w:val="002477EE"/>
    <w:rsid w:val="00247A9B"/>
    <w:rsid w:val="00247B1A"/>
    <w:rsid w:val="00247B87"/>
    <w:rsid w:val="00247FBB"/>
    <w:rsid w:val="002500A7"/>
    <w:rsid w:val="0025014F"/>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32E"/>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CBB"/>
    <w:rsid w:val="002655F7"/>
    <w:rsid w:val="002656C8"/>
    <w:rsid w:val="002656F4"/>
    <w:rsid w:val="00265C48"/>
    <w:rsid w:val="00266027"/>
    <w:rsid w:val="002667CD"/>
    <w:rsid w:val="0026695E"/>
    <w:rsid w:val="00266B0A"/>
    <w:rsid w:val="0026720B"/>
    <w:rsid w:val="00267323"/>
    <w:rsid w:val="00267B7D"/>
    <w:rsid w:val="00267E1C"/>
    <w:rsid w:val="00267F51"/>
    <w:rsid w:val="002703D6"/>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77ED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CF9"/>
    <w:rsid w:val="00282EB0"/>
    <w:rsid w:val="002832BA"/>
    <w:rsid w:val="002836C0"/>
    <w:rsid w:val="0028371C"/>
    <w:rsid w:val="002837AA"/>
    <w:rsid w:val="00283C8F"/>
    <w:rsid w:val="00284483"/>
    <w:rsid w:val="0028495C"/>
    <w:rsid w:val="00284A5E"/>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60"/>
    <w:rsid w:val="002878DD"/>
    <w:rsid w:val="00287B00"/>
    <w:rsid w:val="00290255"/>
    <w:rsid w:val="002904C8"/>
    <w:rsid w:val="00290572"/>
    <w:rsid w:val="00290936"/>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644"/>
    <w:rsid w:val="002937B7"/>
    <w:rsid w:val="00293B2D"/>
    <w:rsid w:val="00293BD0"/>
    <w:rsid w:val="00293D8A"/>
    <w:rsid w:val="00294213"/>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8C"/>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4F7"/>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B7FDE"/>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BF2"/>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9F7"/>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56C"/>
    <w:rsid w:val="002E275B"/>
    <w:rsid w:val="002E283D"/>
    <w:rsid w:val="002E2B30"/>
    <w:rsid w:val="002E2D32"/>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19"/>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9A5"/>
    <w:rsid w:val="002F7DA2"/>
    <w:rsid w:val="002F7DFA"/>
    <w:rsid w:val="0030034E"/>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6E6"/>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87A"/>
    <w:rsid w:val="00314CC0"/>
    <w:rsid w:val="0031513F"/>
    <w:rsid w:val="00315811"/>
    <w:rsid w:val="00315CF5"/>
    <w:rsid w:val="00315D1C"/>
    <w:rsid w:val="00315E12"/>
    <w:rsid w:val="00315FF1"/>
    <w:rsid w:val="00316012"/>
    <w:rsid w:val="003161BA"/>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626"/>
    <w:rsid w:val="0032193B"/>
    <w:rsid w:val="00321A93"/>
    <w:rsid w:val="00321D72"/>
    <w:rsid w:val="00321DF7"/>
    <w:rsid w:val="00321F69"/>
    <w:rsid w:val="00321FBB"/>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29F"/>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398"/>
    <w:rsid w:val="0033456C"/>
    <w:rsid w:val="003345AB"/>
    <w:rsid w:val="003349EB"/>
    <w:rsid w:val="00334E03"/>
    <w:rsid w:val="00335051"/>
    <w:rsid w:val="003350CB"/>
    <w:rsid w:val="0033517A"/>
    <w:rsid w:val="003351B9"/>
    <w:rsid w:val="00335296"/>
    <w:rsid w:val="00335446"/>
    <w:rsid w:val="003354BE"/>
    <w:rsid w:val="00335548"/>
    <w:rsid w:val="0033564C"/>
    <w:rsid w:val="003357C1"/>
    <w:rsid w:val="00335809"/>
    <w:rsid w:val="00335918"/>
    <w:rsid w:val="00335A61"/>
    <w:rsid w:val="00335A86"/>
    <w:rsid w:val="00335FE9"/>
    <w:rsid w:val="0033610E"/>
    <w:rsid w:val="00336CBE"/>
    <w:rsid w:val="00336F96"/>
    <w:rsid w:val="00337298"/>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59E"/>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46"/>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02A"/>
    <w:rsid w:val="00373472"/>
    <w:rsid w:val="003734D0"/>
    <w:rsid w:val="0037355B"/>
    <w:rsid w:val="0037364E"/>
    <w:rsid w:val="00373BCB"/>
    <w:rsid w:val="00373C79"/>
    <w:rsid w:val="00373CD6"/>
    <w:rsid w:val="00373D28"/>
    <w:rsid w:val="00373D52"/>
    <w:rsid w:val="00373DAA"/>
    <w:rsid w:val="00374026"/>
    <w:rsid w:val="0037457C"/>
    <w:rsid w:val="00374DB9"/>
    <w:rsid w:val="0037544E"/>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2DE3"/>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1FB3"/>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D78"/>
    <w:rsid w:val="003A3E41"/>
    <w:rsid w:val="003A40BE"/>
    <w:rsid w:val="003A42F0"/>
    <w:rsid w:val="003A498D"/>
    <w:rsid w:val="003A4F28"/>
    <w:rsid w:val="003A4F71"/>
    <w:rsid w:val="003A52EC"/>
    <w:rsid w:val="003A535C"/>
    <w:rsid w:val="003A5586"/>
    <w:rsid w:val="003A5C48"/>
    <w:rsid w:val="003A5D1D"/>
    <w:rsid w:val="003A5D45"/>
    <w:rsid w:val="003A5DBF"/>
    <w:rsid w:val="003A6649"/>
    <w:rsid w:val="003A669E"/>
    <w:rsid w:val="003A688F"/>
    <w:rsid w:val="003A68F7"/>
    <w:rsid w:val="003A6A4E"/>
    <w:rsid w:val="003A6FC7"/>
    <w:rsid w:val="003A73EA"/>
    <w:rsid w:val="003B04B6"/>
    <w:rsid w:val="003B04BA"/>
    <w:rsid w:val="003B075C"/>
    <w:rsid w:val="003B0A3F"/>
    <w:rsid w:val="003B0C3A"/>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93"/>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746"/>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61D"/>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9F7"/>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06A"/>
    <w:rsid w:val="003E31F9"/>
    <w:rsid w:val="003E3856"/>
    <w:rsid w:val="003E3A70"/>
    <w:rsid w:val="003E3B9C"/>
    <w:rsid w:val="003E3CFD"/>
    <w:rsid w:val="003E3E62"/>
    <w:rsid w:val="003E3F5F"/>
    <w:rsid w:val="003E4318"/>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D5E"/>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619"/>
    <w:rsid w:val="003F6A18"/>
    <w:rsid w:val="003F6BD3"/>
    <w:rsid w:val="003F6C8E"/>
    <w:rsid w:val="003F73AE"/>
    <w:rsid w:val="003F76BC"/>
    <w:rsid w:val="003F7753"/>
    <w:rsid w:val="003F7761"/>
    <w:rsid w:val="003F7B43"/>
    <w:rsid w:val="0040075F"/>
    <w:rsid w:val="00400784"/>
    <w:rsid w:val="004008A3"/>
    <w:rsid w:val="00400BEF"/>
    <w:rsid w:val="00400D0C"/>
    <w:rsid w:val="00400E42"/>
    <w:rsid w:val="00400E8E"/>
    <w:rsid w:val="00401781"/>
    <w:rsid w:val="00401A22"/>
    <w:rsid w:val="00401B9C"/>
    <w:rsid w:val="00401FEB"/>
    <w:rsid w:val="00402491"/>
    <w:rsid w:val="004024A1"/>
    <w:rsid w:val="004028C2"/>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4F0E"/>
    <w:rsid w:val="00405599"/>
    <w:rsid w:val="004058AF"/>
    <w:rsid w:val="00405A10"/>
    <w:rsid w:val="00405A4E"/>
    <w:rsid w:val="00405FE6"/>
    <w:rsid w:val="004061AD"/>
    <w:rsid w:val="0040633D"/>
    <w:rsid w:val="00406364"/>
    <w:rsid w:val="004066A0"/>
    <w:rsid w:val="00406D1F"/>
    <w:rsid w:val="00407161"/>
    <w:rsid w:val="00407516"/>
    <w:rsid w:val="0040777E"/>
    <w:rsid w:val="004078B5"/>
    <w:rsid w:val="004079E7"/>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4A3A"/>
    <w:rsid w:val="00414B45"/>
    <w:rsid w:val="00414BA1"/>
    <w:rsid w:val="00414DBF"/>
    <w:rsid w:val="00414F7F"/>
    <w:rsid w:val="00414FE3"/>
    <w:rsid w:val="004150EB"/>
    <w:rsid w:val="00415266"/>
    <w:rsid w:val="00415560"/>
    <w:rsid w:val="004155F9"/>
    <w:rsid w:val="00416321"/>
    <w:rsid w:val="004166DC"/>
    <w:rsid w:val="0041684F"/>
    <w:rsid w:val="00416B2D"/>
    <w:rsid w:val="00416C60"/>
    <w:rsid w:val="0041750F"/>
    <w:rsid w:val="004177DB"/>
    <w:rsid w:val="00417C10"/>
    <w:rsid w:val="00417DCA"/>
    <w:rsid w:val="00420469"/>
    <w:rsid w:val="00420A59"/>
    <w:rsid w:val="00421051"/>
    <w:rsid w:val="00421104"/>
    <w:rsid w:val="004213EE"/>
    <w:rsid w:val="00421632"/>
    <w:rsid w:val="00421986"/>
    <w:rsid w:val="00421990"/>
    <w:rsid w:val="00421BB5"/>
    <w:rsid w:val="00421F86"/>
    <w:rsid w:val="004221EC"/>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BB5"/>
    <w:rsid w:val="00427E22"/>
    <w:rsid w:val="00427E54"/>
    <w:rsid w:val="00427F89"/>
    <w:rsid w:val="00427FA8"/>
    <w:rsid w:val="00430557"/>
    <w:rsid w:val="00430B95"/>
    <w:rsid w:val="00430DA4"/>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3A7"/>
    <w:rsid w:val="004407BD"/>
    <w:rsid w:val="00440890"/>
    <w:rsid w:val="004408A3"/>
    <w:rsid w:val="0044091F"/>
    <w:rsid w:val="00440956"/>
    <w:rsid w:val="00440C0D"/>
    <w:rsid w:val="00440E7B"/>
    <w:rsid w:val="00440E97"/>
    <w:rsid w:val="00440EBC"/>
    <w:rsid w:val="00440F22"/>
    <w:rsid w:val="00441125"/>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3B75"/>
    <w:rsid w:val="004542E1"/>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67631"/>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A02"/>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368"/>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4FE3"/>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A1"/>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CF3"/>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2F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BB2"/>
    <w:rsid w:val="004B4D4F"/>
    <w:rsid w:val="004B5091"/>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32F"/>
    <w:rsid w:val="004C4563"/>
    <w:rsid w:val="004C47C8"/>
    <w:rsid w:val="004C4963"/>
    <w:rsid w:val="004C4CB3"/>
    <w:rsid w:val="004C51BC"/>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0F51"/>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BCF"/>
    <w:rsid w:val="004D54F9"/>
    <w:rsid w:val="004D5646"/>
    <w:rsid w:val="004D56C7"/>
    <w:rsid w:val="004D5ABB"/>
    <w:rsid w:val="004D5F42"/>
    <w:rsid w:val="004D607A"/>
    <w:rsid w:val="004D60A7"/>
    <w:rsid w:val="004D61DF"/>
    <w:rsid w:val="004D6214"/>
    <w:rsid w:val="004D663D"/>
    <w:rsid w:val="004D6769"/>
    <w:rsid w:val="004D68A3"/>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884"/>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5A9"/>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59A"/>
    <w:rsid w:val="0050178B"/>
    <w:rsid w:val="0050183C"/>
    <w:rsid w:val="005018F5"/>
    <w:rsid w:val="00501B7C"/>
    <w:rsid w:val="00501CB7"/>
    <w:rsid w:val="00501E35"/>
    <w:rsid w:val="00501FD3"/>
    <w:rsid w:val="0050218C"/>
    <w:rsid w:val="0050307A"/>
    <w:rsid w:val="005034C9"/>
    <w:rsid w:val="00503821"/>
    <w:rsid w:val="00504285"/>
    <w:rsid w:val="005044B0"/>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26D"/>
    <w:rsid w:val="0051131B"/>
    <w:rsid w:val="00511A0C"/>
    <w:rsid w:val="00511AC6"/>
    <w:rsid w:val="00511E0E"/>
    <w:rsid w:val="0051224D"/>
    <w:rsid w:val="005126DD"/>
    <w:rsid w:val="005126ED"/>
    <w:rsid w:val="005126FA"/>
    <w:rsid w:val="005127CE"/>
    <w:rsid w:val="00512E8A"/>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345"/>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5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717"/>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161"/>
    <w:rsid w:val="005472D8"/>
    <w:rsid w:val="005473A0"/>
    <w:rsid w:val="00547FB5"/>
    <w:rsid w:val="00547FC4"/>
    <w:rsid w:val="00550428"/>
    <w:rsid w:val="00551032"/>
    <w:rsid w:val="005514D6"/>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946"/>
    <w:rsid w:val="00567B68"/>
    <w:rsid w:val="00567BCF"/>
    <w:rsid w:val="00567C2A"/>
    <w:rsid w:val="00567C4B"/>
    <w:rsid w:val="00567F85"/>
    <w:rsid w:val="00570117"/>
    <w:rsid w:val="005704A0"/>
    <w:rsid w:val="005704A7"/>
    <w:rsid w:val="005705FA"/>
    <w:rsid w:val="005707A6"/>
    <w:rsid w:val="00570A62"/>
    <w:rsid w:val="00571116"/>
    <w:rsid w:val="00571507"/>
    <w:rsid w:val="00571565"/>
    <w:rsid w:val="00571BF7"/>
    <w:rsid w:val="00571CE7"/>
    <w:rsid w:val="0057221C"/>
    <w:rsid w:val="0057254F"/>
    <w:rsid w:val="005727EA"/>
    <w:rsid w:val="00572957"/>
    <w:rsid w:val="005729F1"/>
    <w:rsid w:val="00572E57"/>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E6F"/>
    <w:rsid w:val="00576214"/>
    <w:rsid w:val="0057660D"/>
    <w:rsid w:val="005769F0"/>
    <w:rsid w:val="005771E6"/>
    <w:rsid w:val="005774D0"/>
    <w:rsid w:val="0057751D"/>
    <w:rsid w:val="005775AE"/>
    <w:rsid w:val="005779EE"/>
    <w:rsid w:val="00577E4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A5E"/>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09"/>
    <w:rsid w:val="005A00BE"/>
    <w:rsid w:val="005A01FD"/>
    <w:rsid w:val="005A02BF"/>
    <w:rsid w:val="005A0445"/>
    <w:rsid w:val="005A0587"/>
    <w:rsid w:val="005A0720"/>
    <w:rsid w:val="005A0E08"/>
    <w:rsid w:val="005A1048"/>
    <w:rsid w:val="005A1458"/>
    <w:rsid w:val="005A1684"/>
    <w:rsid w:val="005A1740"/>
    <w:rsid w:val="005A18C0"/>
    <w:rsid w:val="005A1D6F"/>
    <w:rsid w:val="005A1E2B"/>
    <w:rsid w:val="005A1E96"/>
    <w:rsid w:val="005A2343"/>
    <w:rsid w:val="005A24A1"/>
    <w:rsid w:val="005A2F20"/>
    <w:rsid w:val="005A3153"/>
    <w:rsid w:val="005A336A"/>
    <w:rsid w:val="005A3405"/>
    <w:rsid w:val="005A351D"/>
    <w:rsid w:val="005A351F"/>
    <w:rsid w:val="005A3644"/>
    <w:rsid w:val="005A38CD"/>
    <w:rsid w:val="005A3A45"/>
    <w:rsid w:val="005A3CF2"/>
    <w:rsid w:val="005A3E31"/>
    <w:rsid w:val="005A4606"/>
    <w:rsid w:val="005A467D"/>
    <w:rsid w:val="005A4EFB"/>
    <w:rsid w:val="005A561B"/>
    <w:rsid w:val="005A56F8"/>
    <w:rsid w:val="005A585B"/>
    <w:rsid w:val="005A5A61"/>
    <w:rsid w:val="005A5BF0"/>
    <w:rsid w:val="005A5D15"/>
    <w:rsid w:val="005A5DED"/>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2F4"/>
    <w:rsid w:val="005B53E5"/>
    <w:rsid w:val="005B58CB"/>
    <w:rsid w:val="005B5987"/>
    <w:rsid w:val="005B5A5D"/>
    <w:rsid w:val="005B5F3D"/>
    <w:rsid w:val="005B6078"/>
    <w:rsid w:val="005B628E"/>
    <w:rsid w:val="005B62ED"/>
    <w:rsid w:val="005B655B"/>
    <w:rsid w:val="005B6684"/>
    <w:rsid w:val="005B678E"/>
    <w:rsid w:val="005B6C4D"/>
    <w:rsid w:val="005B6CCB"/>
    <w:rsid w:val="005B6EE2"/>
    <w:rsid w:val="005B7391"/>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644"/>
    <w:rsid w:val="005C3964"/>
    <w:rsid w:val="005C3A27"/>
    <w:rsid w:val="005C3E0F"/>
    <w:rsid w:val="005C4131"/>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1"/>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344"/>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BD"/>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74E"/>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C2B"/>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1F9F"/>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C0A"/>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3BF"/>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A0A"/>
    <w:rsid w:val="00637BBB"/>
    <w:rsid w:val="00637CE9"/>
    <w:rsid w:val="006400A9"/>
    <w:rsid w:val="006404DB"/>
    <w:rsid w:val="006408AA"/>
    <w:rsid w:val="00640C94"/>
    <w:rsid w:val="00640F3B"/>
    <w:rsid w:val="00641208"/>
    <w:rsid w:val="006416CF"/>
    <w:rsid w:val="00641879"/>
    <w:rsid w:val="0064193B"/>
    <w:rsid w:val="00641A93"/>
    <w:rsid w:val="00642166"/>
    <w:rsid w:val="00642A19"/>
    <w:rsid w:val="00642FE2"/>
    <w:rsid w:val="0064320E"/>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260"/>
    <w:rsid w:val="00656374"/>
    <w:rsid w:val="006568B2"/>
    <w:rsid w:val="00656EC5"/>
    <w:rsid w:val="006571DB"/>
    <w:rsid w:val="00657E49"/>
    <w:rsid w:val="00657FB9"/>
    <w:rsid w:val="0066050B"/>
    <w:rsid w:val="006605B8"/>
    <w:rsid w:val="006607CD"/>
    <w:rsid w:val="00660A8F"/>
    <w:rsid w:val="00660BBD"/>
    <w:rsid w:val="00661013"/>
    <w:rsid w:val="006611BD"/>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1D4"/>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0E94"/>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9D0"/>
    <w:rsid w:val="00685AB3"/>
    <w:rsid w:val="00685E54"/>
    <w:rsid w:val="00686013"/>
    <w:rsid w:val="00686275"/>
    <w:rsid w:val="006864B9"/>
    <w:rsid w:val="00686890"/>
    <w:rsid w:val="00686C24"/>
    <w:rsid w:val="00686EE5"/>
    <w:rsid w:val="00686FCE"/>
    <w:rsid w:val="00687087"/>
    <w:rsid w:val="006875B0"/>
    <w:rsid w:val="0068772B"/>
    <w:rsid w:val="006901FF"/>
    <w:rsid w:val="00690288"/>
    <w:rsid w:val="006902AB"/>
    <w:rsid w:val="00690B9E"/>
    <w:rsid w:val="006913E6"/>
    <w:rsid w:val="00691519"/>
    <w:rsid w:val="00691805"/>
    <w:rsid w:val="00691C28"/>
    <w:rsid w:val="006925BC"/>
    <w:rsid w:val="00692CC4"/>
    <w:rsid w:val="00692E64"/>
    <w:rsid w:val="00692EA6"/>
    <w:rsid w:val="00693374"/>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A55"/>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924"/>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6017"/>
    <w:rsid w:val="006B6101"/>
    <w:rsid w:val="006B6273"/>
    <w:rsid w:val="006B63D6"/>
    <w:rsid w:val="006B65B9"/>
    <w:rsid w:val="006B65C9"/>
    <w:rsid w:val="006B6628"/>
    <w:rsid w:val="006B666D"/>
    <w:rsid w:val="006B6E11"/>
    <w:rsid w:val="006B730B"/>
    <w:rsid w:val="006B7C95"/>
    <w:rsid w:val="006C02E4"/>
    <w:rsid w:val="006C0897"/>
    <w:rsid w:val="006C09E8"/>
    <w:rsid w:val="006C0B93"/>
    <w:rsid w:val="006C0C08"/>
    <w:rsid w:val="006C0C70"/>
    <w:rsid w:val="006C1427"/>
    <w:rsid w:val="006C142C"/>
    <w:rsid w:val="006C1506"/>
    <w:rsid w:val="006C1822"/>
    <w:rsid w:val="006C19D8"/>
    <w:rsid w:val="006C1A1D"/>
    <w:rsid w:val="006C1B39"/>
    <w:rsid w:val="006C1D37"/>
    <w:rsid w:val="006C22E0"/>
    <w:rsid w:val="006C2AB6"/>
    <w:rsid w:val="006C30F1"/>
    <w:rsid w:val="006C31AE"/>
    <w:rsid w:val="006C35E1"/>
    <w:rsid w:val="006C3744"/>
    <w:rsid w:val="006C38BA"/>
    <w:rsid w:val="006C3A3D"/>
    <w:rsid w:val="006C3CE5"/>
    <w:rsid w:val="006C3F07"/>
    <w:rsid w:val="006C4083"/>
    <w:rsid w:val="006C417A"/>
    <w:rsid w:val="006C41E5"/>
    <w:rsid w:val="006C451B"/>
    <w:rsid w:val="006C4721"/>
    <w:rsid w:val="006C4831"/>
    <w:rsid w:val="006C495F"/>
    <w:rsid w:val="006C4B7A"/>
    <w:rsid w:val="006C4C6B"/>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9E4"/>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74"/>
    <w:rsid w:val="007127F4"/>
    <w:rsid w:val="0071290F"/>
    <w:rsid w:val="00712BFC"/>
    <w:rsid w:val="00712D9B"/>
    <w:rsid w:val="00712FB2"/>
    <w:rsid w:val="0071389E"/>
    <w:rsid w:val="00713A4F"/>
    <w:rsid w:val="00713A5E"/>
    <w:rsid w:val="00713D12"/>
    <w:rsid w:val="00713F31"/>
    <w:rsid w:val="00714021"/>
    <w:rsid w:val="007143E0"/>
    <w:rsid w:val="007144DE"/>
    <w:rsid w:val="007145BE"/>
    <w:rsid w:val="007145F6"/>
    <w:rsid w:val="007146EE"/>
    <w:rsid w:val="0071477F"/>
    <w:rsid w:val="007147C1"/>
    <w:rsid w:val="00714B20"/>
    <w:rsid w:val="00714CF2"/>
    <w:rsid w:val="00714D39"/>
    <w:rsid w:val="00714F32"/>
    <w:rsid w:val="007152E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FB5"/>
    <w:rsid w:val="00723FD4"/>
    <w:rsid w:val="007243CE"/>
    <w:rsid w:val="007248E2"/>
    <w:rsid w:val="00724EDE"/>
    <w:rsid w:val="007252F6"/>
    <w:rsid w:val="00725E72"/>
    <w:rsid w:val="00725F8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96C"/>
    <w:rsid w:val="00732A0F"/>
    <w:rsid w:val="007331CF"/>
    <w:rsid w:val="00733227"/>
    <w:rsid w:val="00733615"/>
    <w:rsid w:val="00733AFC"/>
    <w:rsid w:val="00733B2B"/>
    <w:rsid w:val="00733C7F"/>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27E"/>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1B3"/>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7A3"/>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462"/>
    <w:rsid w:val="0076389D"/>
    <w:rsid w:val="00763E76"/>
    <w:rsid w:val="00763FA9"/>
    <w:rsid w:val="0076445F"/>
    <w:rsid w:val="007648B0"/>
    <w:rsid w:val="00764C31"/>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0A7"/>
    <w:rsid w:val="00772399"/>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845"/>
    <w:rsid w:val="00782E6B"/>
    <w:rsid w:val="00782E80"/>
    <w:rsid w:val="0078304B"/>
    <w:rsid w:val="0078327D"/>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7A"/>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B04"/>
    <w:rsid w:val="007A3D3E"/>
    <w:rsid w:val="007A43AF"/>
    <w:rsid w:val="007A45EC"/>
    <w:rsid w:val="007A45FE"/>
    <w:rsid w:val="007A46EE"/>
    <w:rsid w:val="007A4ADF"/>
    <w:rsid w:val="007A50CA"/>
    <w:rsid w:val="007A5138"/>
    <w:rsid w:val="007A5C49"/>
    <w:rsid w:val="007A5F95"/>
    <w:rsid w:val="007A635B"/>
    <w:rsid w:val="007A67A4"/>
    <w:rsid w:val="007A6C0A"/>
    <w:rsid w:val="007A6C27"/>
    <w:rsid w:val="007A6D81"/>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DC1"/>
    <w:rsid w:val="007B2F2E"/>
    <w:rsid w:val="007B3266"/>
    <w:rsid w:val="007B35D1"/>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F6"/>
    <w:rsid w:val="007C3D2E"/>
    <w:rsid w:val="007C3D64"/>
    <w:rsid w:val="007C40EE"/>
    <w:rsid w:val="007C4142"/>
    <w:rsid w:val="007C44F5"/>
    <w:rsid w:val="007C45A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4F5"/>
    <w:rsid w:val="007C75AD"/>
    <w:rsid w:val="007C75F4"/>
    <w:rsid w:val="007C771C"/>
    <w:rsid w:val="007C78C3"/>
    <w:rsid w:val="007C7A09"/>
    <w:rsid w:val="007C7A1A"/>
    <w:rsid w:val="007C7AE7"/>
    <w:rsid w:val="007C7EAA"/>
    <w:rsid w:val="007C7F86"/>
    <w:rsid w:val="007D0352"/>
    <w:rsid w:val="007D0463"/>
    <w:rsid w:val="007D04F3"/>
    <w:rsid w:val="007D0714"/>
    <w:rsid w:val="007D0836"/>
    <w:rsid w:val="007D0939"/>
    <w:rsid w:val="007D0B90"/>
    <w:rsid w:val="007D12D0"/>
    <w:rsid w:val="007D1388"/>
    <w:rsid w:val="007D13B9"/>
    <w:rsid w:val="007D142B"/>
    <w:rsid w:val="007D187F"/>
    <w:rsid w:val="007D18FD"/>
    <w:rsid w:val="007D1EA3"/>
    <w:rsid w:val="007D290A"/>
    <w:rsid w:val="007D2920"/>
    <w:rsid w:val="007D2A8D"/>
    <w:rsid w:val="007D2B88"/>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21"/>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90A"/>
    <w:rsid w:val="007F1A8D"/>
    <w:rsid w:val="007F1D7B"/>
    <w:rsid w:val="007F23FB"/>
    <w:rsid w:val="007F2544"/>
    <w:rsid w:val="007F278C"/>
    <w:rsid w:val="007F287A"/>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366"/>
    <w:rsid w:val="00807996"/>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0FB8"/>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4054"/>
    <w:rsid w:val="0082427E"/>
    <w:rsid w:val="00824B94"/>
    <w:rsid w:val="00824CA2"/>
    <w:rsid w:val="00824DB9"/>
    <w:rsid w:val="0082500D"/>
    <w:rsid w:val="008258C7"/>
    <w:rsid w:val="00825A44"/>
    <w:rsid w:val="00825A91"/>
    <w:rsid w:val="00825AF6"/>
    <w:rsid w:val="00825D5B"/>
    <w:rsid w:val="00825F71"/>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3B85"/>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318"/>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437"/>
    <w:rsid w:val="0086750F"/>
    <w:rsid w:val="0086777F"/>
    <w:rsid w:val="00867DF7"/>
    <w:rsid w:val="00870B7E"/>
    <w:rsid w:val="00870DEA"/>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CD2"/>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049"/>
    <w:rsid w:val="008846C4"/>
    <w:rsid w:val="0088491E"/>
    <w:rsid w:val="008849C3"/>
    <w:rsid w:val="00884C48"/>
    <w:rsid w:val="00884F36"/>
    <w:rsid w:val="008856F2"/>
    <w:rsid w:val="00885B63"/>
    <w:rsid w:val="00885C40"/>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3EF"/>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2CC"/>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7A6"/>
    <w:rsid w:val="008A6B65"/>
    <w:rsid w:val="008A777C"/>
    <w:rsid w:val="008A77C5"/>
    <w:rsid w:val="008A787F"/>
    <w:rsid w:val="008A78F4"/>
    <w:rsid w:val="008A79F7"/>
    <w:rsid w:val="008A7CB5"/>
    <w:rsid w:val="008A7ED0"/>
    <w:rsid w:val="008B0135"/>
    <w:rsid w:val="008B0201"/>
    <w:rsid w:val="008B0270"/>
    <w:rsid w:val="008B05D0"/>
    <w:rsid w:val="008B066E"/>
    <w:rsid w:val="008B10DF"/>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CA3"/>
    <w:rsid w:val="008C1EA3"/>
    <w:rsid w:val="008C2205"/>
    <w:rsid w:val="008C2300"/>
    <w:rsid w:val="008C2595"/>
    <w:rsid w:val="008C2779"/>
    <w:rsid w:val="008C27E2"/>
    <w:rsid w:val="008C280B"/>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1CE"/>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223"/>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144"/>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963"/>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F0256"/>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E3"/>
    <w:rsid w:val="008F24D2"/>
    <w:rsid w:val="008F258A"/>
    <w:rsid w:val="008F26B5"/>
    <w:rsid w:val="008F2763"/>
    <w:rsid w:val="008F27A0"/>
    <w:rsid w:val="008F29C1"/>
    <w:rsid w:val="008F2A3A"/>
    <w:rsid w:val="008F2CA7"/>
    <w:rsid w:val="008F2D38"/>
    <w:rsid w:val="008F30C2"/>
    <w:rsid w:val="008F32A4"/>
    <w:rsid w:val="008F3C58"/>
    <w:rsid w:val="008F41C8"/>
    <w:rsid w:val="008F44CE"/>
    <w:rsid w:val="008F4630"/>
    <w:rsid w:val="008F4784"/>
    <w:rsid w:val="008F4933"/>
    <w:rsid w:val="008F4BDA"/>
    <w:rsid w:val="008F4E8C"/>
    <w:rsid w:val="008F536F"/>
    <w:rsid w:val="008F54EA"/>
    <w:rsid w:val="008F5666"/>
    <w:rsid w:val="008F5A33"/>
    <w:rsid w:val="008F5AD1"/>
    <w:rsid w:val="008F5E16"/>
    <w:rsid w:val="008F6075"/>
    <w:rsid w:val="008F60BB"/>
    <w:rsid w:val="008F61A8"/>
    <w:rsid w:val="008F6578"/>
    <w:rsid w:val="008F67F7"/>
    <w:rsid w:val="008F6C69"/>
    <w:rsid w:val="008F72BC"/>
    <w:rsid w:val="008F78A5"/>
    <w:rsid w:val="008F7F46"/>
    <w:rsid w:val="009006F3"/>
    <w:rsid w:val="009009A1"/>
    <w:rsid w:val="00900E08"/>
    <w:rsid w:val="00901135"/>
    <w:rsid w:val="009017E0"/>
    <w:rsid w:val="00901823"/>
    <w:rsid w:val="0090190B"/>
    <w:rsid w:val="00901FA5"/>
    <w:rsid w:val="0090204C"/>
    <w:rsid w:val="009021B7"/>
    <w:rsid w:val="0090223C"/>
    <w:rsid w:val="00902657"/>
    <w:rsid w:val="009026A2"/>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8F0"/>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0"/>
    <w:rsid w:val="00916656"/>
    <w:rsid w:val="00916BB1"/>
    <w:rsid w:val="00916F0A"/>
    <w:rsid w:val="00916F77"/>
    <w:rsid w:val="009170F4"/>
    <w:rsid w:val="00917165"/>
    <w:rsid w:val="00917696"/>
    <w:rsid w:val="00917B4E"/>
    <w:rsid w:val="00917D13"/>
    <w:rsid w:val="009202A5"/>
    <w:rsid w:val="0092038B"/>
    <w:rsid w:val="00921858"/>
    <w:rsid w:val="00921B47"/>
    <w:rsid w:val="00921CAC"/>
    <w:rsid w:val="00921DB2"/>
    <w:rsid w:val="00921DF4"/>
    <w:rsid w:val="009221AD"/>
    <w:rsid w:val="00922973"/>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1FD"/>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7A4"/>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58C"/>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F0"/>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CA3"/>
    <w:rsid w:val="00972E8E"/>
    <w:rsid w:val="00973001"/>
    <w:rsid w:val="0097360F"/>
    <w:rsid w:val="00973676"/>
    <w:rsid w:val="00973CDD"/>
    <w:rsid w:val="00973D5F"/>
    <w:rsid w:val="00973EC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8"/>
    <w:rsid w:val="00982D62"/>
    <w:rsid w:val="00983842"/>
    <w:rsid w:val="0098391B"/>
    <w:rsid w:val="00983B51"/>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329"/>
    <w:rsid w:val="009947C2"/>
    <w:rsid w:val="00994871"/>
    <w:rsid w:val="00994917"/>
    <w:rsid w:val="00994935"/>
    <w:rsid w:val="00994AEF"/>
    <w:rsid w:val="009954C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99"/>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703D"/>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166"/>
    <w:rsid w:val="009C2308"/>
    <w:rsid w:val="009C374B"/>
    <w:rsid w:val="009C39E1"/>
    <w:rsid w:val="009C3E92"/>
    <w:rsid w:val="009C4418"/>
    <w:rsid w:val="009C4627"/>
    <w:rsid w:val="009C47EE"/>
    <w:rsid w:val="009C4830"/>
    <w:rsid w:val="009C484D"/>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3FB5"/>
    <w:rsid w:val="009F40E6"/>
    <w:rsid w:val="009F433D"/>
    <w:rsid w:val="009F47DB"/>
    <w:rsid w:val="009F5C0D"/>
    <w:rsid w:val="009F5FFD"/>
    <w:rsid w:val="009F603F"/>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427"/>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1E"/>
    <w:rsid w:val="00A0375B"/>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864"/>
    <w:rsid w:val="00A07B14"/>
    <w:rsid w:val="00A1022F"/>
    <w:rsid w:val="00A102A7"/>
    <w:rsid w:val="00A105E1"/>
    <w:rsid w:val="00A10843"/>
    <w:rsid w:val="00A10CA6"/>
    <w:rsid w:val="00A11165"/>
    <w:rsid w:val="00A11253"/>
    <w:rsid w:val="00A11C0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10"/>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31A"/>
    <w:rsid w:val="00A30532"/>
    <w:rsid w:val="00A306DB"/>
    <w:rsid w:val="00A308F1"/>
    <w:rsid w:val="00A30D46"/>
    <w:rsid w:val="00A30E08"/>
    <w:rsid w:val="00A312DE"/>
    <w:rsid w:val="00A313DA"/>
    <w:rsid w:val="00A31544"/>
    <w:rsid w:val="00A318DC"/>
    <w:rsid w:val="00A31EA1"/>
    <w:rsid w:val="00A31F84"/>
    <w:rsid w:val="00A32338"/>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9D1"/>
    <w:rsid w:val="00A44D5E"/>
    <w:rsid w:val="00A44DC8"/>
    <w:rsid w:val="00A45437"/>
    <w:rsid w:val="00A4579C"/>
    <w:rsid w:val="00A45D56"/>
    <w:rsid w:val="00A45F24"/>
    <w:rsid w:val="00A4660F"/>
    <w:rsid w:val="00A4671F"/>
    <w:rsid w:val="00A46838"/>
    <w:rsid w:val="00A46B9E"/>
    <w:rsid w:val="00A46C7B"/>
    <w:rsid w:val="00A47313"/>
    <w:rsid w:val="00A47391"/>
    <w:rsid w:val="00A478AC"/>
    <w:rsid w:val="00A47ADD"/>
    <w:rsid w:val="00A50033"/>
    <w:rsid w:val="00A50175"/>
    <w:rsid w:val="00A504D3"/>
    <w:rsid w:val="00A505B0"/>
    <w:rsid w:val="00A508FB"/>
    <w:rsid w:val="00A50D63"/>
    <w:rsid w:val="00A50EE4"/>
    <w:rsid w:val="00A511C5"/>
    <w:rsid w:val="00A51547"/>
    <w:rsid w:val="00A51592"/>
    <w:rsid w:val="00A516DA"/>
    <w:rsid w:val="00A517E8"/>
    <w:rsid w:val="00A5190B"/>
    <w:rsid w:val="00A519CA"/>
    <w:rsid w:val="00A52142"/>
    <w:rsid w:val="00A521A4"/>
    <w:rsid w:val="00A5224A"/>
    <w:rsid w:val="00A5229D"/>
    <w:rsid w:val="00A522F3"/>
    <w:rsid w:val="00A52929"/>
    <w:rsid w:val="00A52AC8"/>
    <w:rsid w:val="00A52CE2"/>
    <w:rsid w:val="00A52D16"/>
    <w:rsid w:val="00A52D5F"/>
    <w:rsid w:val="00A52E03"/>
    <w:rsid w:val="00A52FDC"/>
    <w:rsid w:val="00A5373C"/>
    <w:rsid w:val="00A5388E"/>
    <w:rsid w:val="00A538D4"/>
    <w:rsid w:val="00A53B15"/>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C2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3B"/>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3AC"/>
    <w:rsid w:val="00AB45CC"/>
    <w:rsid w:val="00AB5039"/>
    <w:rsid w:val="00AB5695"/>
    <w:rsid w:val="00AB588B"/>
    <w:rsid w:val="00AB5B12"/>
    <w:rsid w:val="00AB5CA9"/>
    <w:rsid w:val="00AB624C"/>
    <w:rsid w:val="00AB64E0"/>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6A6"/>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2FEF"/>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11"/>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6F0"/>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5C84"/>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4F2"/>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72"/>
    <w:rsid w:val="00B259F6"/>
    <w:rsid w:val="00B2606D"/>
    <w:rsid w:val="00B26225"/>
    <w:rsid w:val="00B2641A"/>
    <w:rsid w:val="00B26906"/>
    <w:rsid w:val="00B269DF"/>
    <w:rsid w:val="00B26ACC"/>
    <w:rsid w:val="00B26BC0"/>
    <w:rsid w:val="00B26D11"/>
    <w:rsid w:val="00B26DED"/>
    <w:rsid w:val="00B2707A"/>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2B0"/>
    <w:rsid w:val="00B3577E"/>
    <w:rsid w:val="00B366D4"/>
    <w:rsid w:val="00B36BC0"/>
    <w:rsid w:val="00B36BF5"/>
    <w:rsid w:val="00B36F46"/>
    <w:rsid w:val="00B3764A"/>
    <w:rsid w:val="00B3792E"/>
    <w:rsid w:val="00B400F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501"/>
    <w:rsid w:val="00B51942"/>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4F8"/>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655"/>
    <w:rsid w:val="00B70877"/>
    <w:rsid w:val="00B70A1F"/>
    <w:rsid w:val="00B70C75"/>
    <w:rsid w:val="00B70EBE"/>
    <w:rsid w:val="00B70FA1"/>
    <w:rsid w:val="00B71164"/>
    <w:rsid w:val="00B7126F"/>
    <w:rsid w:val="00B71769"/>
    <w:rsid w:val="00B717A2"/>
    <w:rsid w:val="00B71833"/>
    <w:rsid w:val="00B71D8E"/>
    <w:rsid w:val="00B722DD"/>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2FD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0D1"/>
    <w:rsid w:val="00B836BE"/>
    <w:rsid w:val="00B8436C"/>
    <w:rsid w:val="00B847D7"/>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6C5"/>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71"/>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D13"/>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419"/>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375"/>
    <w:rsid w:val="00BF3522"/>
    <w:rsid w:val="00BF3B96"/>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4AE"/>
    <w:rsid w:val="00C049AE"/>
    <w:rsid w:val="00C04B85"/>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3DA"/>
    <w:rsid w:val="00C12597"/>
    <w:rsid w:val="00C12781"/>
    <w:rsid w:val="00C12986"/>
    <w:rsid w:val="00C12BF7"/>
    <w:rsid w:val="00C12E46"/>
    <w:rsid w:val="00C13889"/>
    <w:rsid w:val="00C13D6D"/>
    <w:rsid w:val="00C145C4"/>
    <w:rsid w:val="00C15BAD"/>
    <w:rsid w:val="00C1609F"/>
    <w:rsid w:val="00C1610C"/>
    <w:rsid w:val="00C1619B"/>
    <w:rsid w:val="00C169DD"/>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A93"/>
    <w:rsid w:val="00C26CF1"/>
    <w:rsid w:val="00C270D4"/>
    <w:rsid w:val="00C273C1"/>
    <w:rsid w:val="00C27D1A"/>
    <w:rsid w:val="00C27D59"/>
    <w:rsid w:val="00C27F67"/>
    <w:rsid w:val="00C30080"/>
    <w:rsid w:val="00C3012D"/>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990"/>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885"/>
    <w:rsid w:val="00C379D3"/>
    <w:rsid w:val="00C37A08"/>
    <w:rsid w:val="00C37BCC"/>
    <w:rsid w:val="00C404CD"/>
    <w:rsid w:val="00C40538"/>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1A0"/>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6CCD"/>
    <w:rsid w:val="00C57084"/>
    <w:rsid w:val="00C5729A"/>
    <w:rsid w:val="00C5744D"/>
    <w:rsid w:val="00C579A0"/>
    <w:rsid w:val="00C57A3C"/>
    <w:rsid w:val="00C57CE6"/>
    <w:rsid w:val="00C6047D"/>
    <w:rsid w:val="00C60493"/>
    <w:rsid w:val="00C605D0"/>
    <w:rsid w:val="00C60727"/>
    <w:rsid w:val="00C6073C"/>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3F39"/>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0F7D"/>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F03"/>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6F74"/>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EDC"/>
    <w:rsid w:val="00CA22D8"/>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4C0"/>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2FA5"/>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325"/>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16"/>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B3C"/>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C26"/>
    <w:rsid w:val="00CF0C49"/>
    <w:rsid w:val="00CF1159"/>
    <w:rsid w:val="00CF1417"/>
    <w:rsid w:val="00CF172B"/>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4F3E"/>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CAD"/>
    <w:rsid w:val="00D26DE8"/>
    <w:rsid w:val="00D2780E"/>
    <w:rsid w:val="00D27BF5"/>
    <w:rsid w:val="00D27D1A"/>
    <w:rsid w:val="00D27DA8"/>
    <w:rsid w:val="00D3020F"/>
    <w:rsid w:val="00D303B1"/>
    <w:rsid w:val="00D30A81"/>
    <w:rsid w:val="00D30F7C"/>
    <w:rsid w:val="00D31027"/>
    <w:rsid w:val="00D3103D"/>
    <w:rsid w:val="00D31090"/>
    <w:rsid w:val="00D313D0"/>
    <w:rsid w:val="00D3140C"/>
    <w:rsid w:val="00D316CD"/>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A6C"/>
    <w:rsid w:val="00D37BC5"/>
    <w:rsid w:val="00D37BED"/>
    <w:rsid w:val="00D37E4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5F9"/>
    <w:rsid w:val="00D5295C"/>
    <w:rsid w:val="00D52A46"/>
    <w:rsid w:val="00D52FF9"/>
    <w:rsid w:val="00D5304D"/>
    <w:rsid w:val="00D53378"/>
    <w:rsid w:val="00D5344A"/>
    <w:rsid w:val="00D53AEC"/>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BF3"/>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E9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5E26"/>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175"/>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3FA1"/>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BC1"/>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5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4ECC"/>
    <w:rsid w:val="00DD5305"/>
    <w:rsid w:val="00DD5692"/>
    <w:rsid w:val="00DD56B6"/>
    <w:rsid w:val="00DD5F69"/>
    <w:rsid w:val="00DD5FEB"/>
    <w:rsid w:val="00DD6216"/>
    <w:rsid w:val="00DD630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495"/>
    <w:rsid w:val="00DE5796"/>
    <w:rsid w:val="00DE59FF"/>
    <w:rsid w:val="00DE5CFF"/>
    <w:rsid w:val="00DE5F36"/>
    <w:rsid w:val="00DE6191"/>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2B53"/>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6EA"/>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1F39"/>
    <w:rsid w:val="00E02056"/>
    <w:rsid w:val="00E022E6"/>
    <w:rsid w:val="00E029A9"/>
    <w:rsid w:val="00E0301D"/>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BD"/>
    <w:rsid w:val="00E165FD"/>
    <w:rsid w:val="00E166DE"/>
    <w:rsid w:val="00E16BB6"/>
    <w:rsid w:val="00E16C72"/>
    <w:rsid w:val="00E16F5F"/>
    <w:rsid w:val="00E170BA"/>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89B"/>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72B6"/>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FEB"/>
    <w:rsid w:val="00E7450D"/>
    <w:rsid w:val="00E74A69"/>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02C"/>
    <w:rsid w:val="00E86164"/>
    <w:rsid w:val="00E86276"/>
    <w:rsid w:val="00E86691"/>
    <w:rsid w:val="00E86B45"/>
    <w:rsid w:val="00E86EC0"/>
    <w:rsid w:val="00E87106"/>
    <w:rsid w:val="00E87684"/>
    <w:rsid w:val="00E8773C"/>
    <w:rsid w:val="00E901D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CEC"/>
    <w:rsid w:val="00EB6FBA"/>
    <w:rsid w:val="00EB71FF"/>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E5E"/>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0D"/>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BF6"/>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D62"/>
    <w:rsid w:val="00EF66CA"/>
    <w:rsid w:val="00EF66E2"/>
    <w:rsid w:val="00EF66F7"/>
    <w:rsid w:val="00EF67F6"/>
    <w:rsid w:val="00EF6B08"/>
    <w:rsid w:val="00EF6FC5"/>
    <w:rsid w:val="00EF7433"/>
    <w:rsid w:val="00EF7CCB"/>
    <w:rsid w:val="00EF7DA5"/>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D62"/>
    <w:rsid w:val="00F15EA4"/>
    <w:rsid w:val="00F1617B"/>
    <w:rsid w:val="00F16229"/>
    <w:rsid w:val="00F1652B"/>
    <w:rsid w:val="00F166EE"/>
    <w:rsid w:val="00F16CF5"/>
    <w:rsid w:val="00F16EBE"/>
    <w:rsid w:val="00F16FD7"/>
    <w:rsid w:val="00F17231"/>
    <w:rsid w:val="00F174A3"/>
    <w:rsid w:val="00F17A39"/>
    <w:rsid w:val="00F17A67"/>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16D"/>
    <w:rsid w:val="00F30263"/>
    <w:rsid w:val="00F304C4"/>
    <w:rsid w:val="00F30A0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53A"/>
    <w:rsid w:val="00F545B2"/>
    <w:rsid w:val="00F54BB5"/>
    <w:rsid w:val="00F54C29"/>
    <w:rsid w:val="00F5533B"/>
    <w:rsid w:val="00F56079"/>
    <w:rsid w:val="00F561E1"/>
    <w:rsid w:val="00F56245"/>
    <w:rsid w:val="00F5648C"/>
    <w:rsid w:val="00F570BB"/>
    <w:rsid w:val="00F570C6"/>
    <w:rsid w:val="00F574D7"/>
    <w:rsid w:val="00F577E8"/>
    <w:rsid w:val="00F578F8"/>
    <w:rsid w:val="00F57978"/>
    <w:rsid w:val="00F57C5B"/>
    <w:rsid w:val="00F57C86"/>
    <w:rsid w:val="00F57F08"/>
    <w:rsid w:val="00F60536"/>
    <w:rsid w:val="00F6055C"/>
    <w:rsid w:val="00F605B7"/>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25D"/>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AB1"/>
    <w:rsid w:val="00F71F4D"/>
    <w:rsid w:val="00F71FAB"/>
    <w:rsid w:val="00F72102"/>
    <w:rsid w:val="00F72107"/>
    <w:rsid w:val="00F721BE"/>
    <w:rsid w:val="00F72693"/>
    <w:rsid w:val="00F72D81"/>
    <w:rsid w:val="00F7320D"/>
    <w:rsid w:val="00F73514"/>
    <w:rsid w:val="00F73549"/>
    <w:rsid w:val="00F7360C"/>
    <w:rsid w:val="00F73768"/>
    <w:rsid w:val="00F73B6D"/>
    <w:rsid w:val="00F73C63"/>
    <w:rsid w:val="00F7401A"/>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B49"/>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8B"/>
    <w:rsid w:val="00F977EF"/>
    <w:rsid w:val="00F97A71"/>
    <w:rsid w:val="00F97F90"/>
    <w:rsid w:val="00FA0008"/>
    <w:rsid w:val="00FA0022"/>
    <w:rsid w:val="00FA009D"/>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C7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2D7"/>
    <w:rsid w:val="00FC548C"/>
    <w:rsid w:val="00FC54F9"/>
    <w:rsid w:val="00FC5850"/>
    <w:rsid w:val="00FC58B2"/>
    <w:rsid w:val="00FC59ED"/>
    <w:rsid w:val="00FC5CBE"/>
    <w:rsid w:val="00FC688E"/>
    <w:rsid w:val="00FC6A0D"/>
    <w:rsid w:val="00FC6AA5"/>
    <w:rsid w:val="00FC6B22"/>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450"/>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836"/>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BCA"/>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0"/>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v:textbox inset="5.85pt,.7pt,5.85pt,.7pt"/>
    </o:shapedefaults>
    <o:shapelayout v:ext="edit">
      <o:idmap v:ext="edit" data="1"/>
    </o:shapelayout>
  </w:shapeDefaults>
  <w:decimalSymbol w:val="."/>
  <w:listSeparator w:val=","/>
  <w14:docId w14:val="3F54CA38"/>
  <w15:chartTrackingRefBased/>
  <w15:docId w15:val="{1BA3EEA3-2B83-4F27-84FD-984C0526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12">
    <w:name w:val="확인되지 않은 멘션1"/>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 w:type="paragraph" w:customStyle="1" w:styleId="textcountakp5b">
    <w:name w:val="text_count___akp5b"/>
    <w:basedOn w:val="a0"/>
    <w:rsid w:val="00DF2B53"/>
    <w:pPr>
      <w:spacing w:before="100" w:beforeAutospacing="1" w:after="100" w:afterAutospacing="1"/>
    </w:pPr>
    <w:rPr>
      <w:rFonts w:ascii="굴림" w:eastAsia="굴림" w:hAnsi="굴림" w:cs="굴림"/>
      <w:sz w:val="24"/>
      <w:lang w:val="en-US" w:eastAsia="ko-KR"/>
    </w:rPr>
  </w:style>
  <w:style w:type="character" w:customStyle="1" w:styleId="tooltipbox1arnp">
    <w:name w:val="tooltipbox___1arnp"/>
    <w:basedOn w:val="a1"/>
    <w:rsid w:val="00DF2B53"/>
  </w:style>
  <w:style w:type="character" w:customStyle="1" w:styleId="blind">
    <w:name w:val="blind"/>
    <w:basedOn w:val="a1"/>
    <w:rsid w:val="00DF2B53"/>
  </w:style>
  <w:style w:type="character" w:customStyle="1" w:styleId="translatepc2dgt8">
    <w:name w:val="translate_pc___2dgt8"/>
    <w:basedOn w:val="a1"/>
    <w:rsid w:val="00DF2B53"/>
  </w:style>
  <w:style w:type="character" w:customStyle="1" w:styleId="apple-converted-space">
    <w:name w:val="apple-converted-space"/>
    <w:basedOn w:val="a1"/>
    <w:qFormat/>
    <w:rsid w:val="00065CDB"/>
  </w:style>
  <w:style w:type="paragraph" w:customStyle="1" w:styleId="Agreement">
    <w:name w:val="Agreement"/>
    <w:basedOn w:val="a0"/>
    <w:next w:val="Doc-text2"/>
    <w:uiPriority w:val="99"/>
    <w:qFormat/>
    <w:rsid w:val="009F3FB5"/>
    <w:pPr>
      <w:numPr>
        <w:numId w:val="12"/>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24775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179103">
      <w:bodyDiv w:val="1"/>
      <w:marLeft w:val="0"/>
      <w:marRight w:val="0"/>
      <w:marTop w:val="0"/>
      <w:marBottom w:val="0"/>
      <w:divBdr>
        <w:top w:val="none" w:sz="0" w:space="0" w:color="auto"/>
        <w:left w:val="none" w:sz="0" w:space="0" w:color="auto"/>
        <w:bottom w:val="none" w:sz="0" w:space="0" w:color="auto"/>
        <w:right w:val="none" w:sz="0" w:space="0" w:color="auto"/>
      </w:divBdr>
      <w:divsChild>
        <w:div w:id="1582913655">
          <w:marLeft w:val="0"/>
          <w:marRight w:val="0"/>
          <w:marTop w:val="0"/>
          <w:marBottom w:val="0"/>
          <w:divBdr>
            <w:top w:val="none" w:sz="0" w:space="0" w:color="auto"/>
            <w:left w:val="none" w:sz="0" w:space="0" w:color="auto"/>
            <w:bottom w:val="none" w:sz="0" w:space="0" w:color="auto"/>
            <w:right w:val="none" w:sz="0" w:space="0" w:color="auto"/>
          </w:divBdr>
          <w:divsChild>
            <w:div w:id="1958487629">
              <w:marLeft w:val="60"/>
              <w:marRight w:val="60"/>
              <w:marTop w:val="0"/>
              <w:marBottom w:val="0"/>
              <w:divBdr>
                <w:top w:val="single" w:sz="6" w:space="0" w:color="DDDDDD"/>
                <w:left w:val="single" w:sz="6" w:space="0" w:color="DDDDDD"/>
                <w:bottom w:val="single" w:sz="6" w:space="31" w:color="DDDDDD"/>
                <w:right w:val="single" w:sz="6" w:space="0" w:color="DDDDDD"/>
              </w:divBdr>
              <w:divsChild>
                <w:div w:id="1393574980">
                  <w:marLeft w:val="0"/>
                  <w:marRight w:val="0"/>
                  <w:marTop w:val="0"/>
                  <w:marBottom w:val="0"/>
                  <w:divBdr>
                    <w:top w:val="none" w:sz="0" w:space="0" w:color="auto"/>
                    <w:left w:val="none" w:sz="0" w:space="0" w:color="auto"/>
                    <w:bottom w:val="none" w:sz="0" w:space="0" w:color="auto"/>
                    <w:right w:val="none" w:sz="0" w:space="0" w:color="auto"/>
                  </w:divBdr>
                </w:div>
                <w:div w:id="4549402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315501989">
          <w:marLeft w:val="0"/>
          <w:marRight w:val="0"/>
          <w:marTop w:val="0"/>
          <w:marBottom w:val="0"/>
          <w:divBdr>
            <w:top w:val="none" w:sz="0" w:space="0" w:color="auto"/>
            <w:left w:val="none" w:sz="0" w:space="0" w:color="auto"/>
            <w:bottom w:val="none" w:sz="0" w:space="0" w:color="auto"/>
            <w:right w:val="none" w:sz="0" w:space="0" w:color="auto"/>
          </w:divBdr>
          <w:divsChild>
            <w:div w:id="677075975">
              <w:marLeft w:val="60"/>
              <w:marRight w:val="60"/>
              <w:marTop w:val="0"/>
              <w:marBottom w:val="0"/>
              <w:divBdr>
                <w:top w:val="single" w:sz="6" w:space="0" w:color="DDDDDD"/>
                <w:left w:val="single" w:sz="6" w:space="0" w:color="DDDDDD"/>
                <w:bottom w:val="single" w:sz="6" w:space="31" w:color="DDDDDD"/>
                <w:right w:val="single" w:sz="6" w:space="0" w:color="DDDDDD"/>
              </w:divBdr>
              <w:divsChild>
                <w:div w:id="38625846">
                  <w:marLeft w:val="15"/>
                  <w:marRight w:val="0"/>
                  <w:marTop w:val="0"/>
                  <w:marBottom w:val="0"/>
                  <w:divBdr>
                    <w:top w:val="none" w:sz="0" w:space="0" w:color="auto"/>
                    <w:left w:val="none" w:sz="0" w:space="0" w:color="auto"/>
                    <w:bottom w:val="none" w:sz="0" w:space="0" w:color="auto"/>
                    <w:right w:val="none" w:sz="0" w:space="0" w:color="auto"/>
                  </w:divBdr>
                  <w:divsChild>
                    <w:div w:id="2001351293">
                      <w:marLeft w:val="0"/>
                      <w:marRight w:val="0"/>
                      <w:marTop w:val="0"/>
                      <w:marBottom w:val="0"/>
                      <w:divBdr>
                        <w:top w:val="none" w:sz="0" w:space="0" w:color="auto"/>
                        <w:left w:val="none" w:sz="0" w:space="0" w:color="auto"/>
                        <w:bottom w:val="none" w:sz="0" w:space="0" w:color="auto"/>
                        <w:right w:val="none" w:sz="0" w:space="0" w:color="auto"/>
                      </w:divBdr>
                      <w:divsChild>
                        <w:div w:id="2025327513">
                          <w:marLeft w:val="0"/>
                          <w:marRight w:val="0"/>
                          <w:marTop w:val="0"/>
                          <w:marBottom w:val="0"/>
                          <w:divBdr>
                            <w:top w:val="none" w:sz="0" w:space="0" w:color="auto"/>
                            <w:left w:val="none" w:sz="0" w:space="0" w:color="auto"/>
                            <w:bottom w:val="none" w:sz="0" w:space="0" w:color="auto"/>
                            <w:right w:val="none" w:sz="0" w:space="0" w:color="auto"/>
                          </w:divBdr>
                          <w:divsChild>
                            <w:div w:id="199271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947353">
                  <w:marLeft w:val="0"/>
                  <w:marRight w:val="0"/>
                  <w:marTop w:val="0"/>
                  <w:marBottom w:val="0"/>
                  <w:divBdr>
                    <w:top w:val="none" w:sz="0" w:space="0" w:color="auto"/>
                    <w:left w:val="none" w:sz="0" w:space="0" w:color="auto"/>
                    <w:bottom w:val="none" w:sz="0" w:space="0" w:color="auto"/>
                    <w:right w:val="none" w:sz="0" w:space="0" w:color="auto"/>
                  </w:divBdr>
                  <w:divsChild>
                    <w:div w:id="1302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704154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3776134">
      <w:bodyDiv w:val="1"/>
      <w:marLeft w:val="0"/>
      <w:marRight w:val="0"/>
      <w:marTop w:val="0"/>
      <w:marBottom w:val="0"/>
      <w:divBdr>
        <w:top w:val="none" w:sz="0" w:space="0" w:color="auto"/>
        <w:left w:val="none" w:sz="0" w:space="0" w:color="auto"/>
        <w:bottom w:val="none" w:sz="0" w:space="0" w:color="auto"/>
        <w:right w:val="none" w:sz="0" w:space="0" w:color="auto"/>
      </w:divBdr>
      <w:divsChild>
        <w:div w:id="2144804310">
          <w:marLeft w:val="0"/>
          <w:marRight w:val="0"/>
          <w:marTop w:val="0"/>
          <w:marBottom w:val="0"/>
          <w:divBdr>
            <w:top w:val="none" w:sz="0" w:space="0" w:color="auto"/>
            <w:left w:val="none" w:sz="0" w:space="0" w:color="auto"/>
            <w:bottom w:val="none" w:sz="0" w:space="0" w:color="auto"/>
            <w:right w:val="none" w:sz="0" w:space="0" w:color="auto"/>
          </w:divBdr>
          <w:divsChild>
            <w:div w:id="1917008366">
              <w:marLeft w:val="60"/>
              <w:marRight w:val="60"/>
              <w:marTop w:val="0"/>
              <w:marBottom w:val="0"/>
              <w:divBdr>
                <w:top w:val="single" w:sz="6" w:space="0" w:color="DDDDDD"/>
                <w:left w:val="single" w:sz="6" w:space="0" w:color="DDDDDD"/>
                <w:bottom w:val="single" w:sz="6" w:space="31" w:color="DDDDDD"/>
                <w:right w:val="single" w:sz="6" w:space="0" w:color="DDDDDD"/>
              </w:divBdr>
              <w:divsChild>
                <w:div w:id="211617731">
                  <w:marLeft w:val="0"/>
                  <w:marRight w:val="0"/>
                  <w:marTop w:val="0"/>
                  <w:marBottom w:val="0"/>
                  <w:divBdr>
                    <w:top w:val="none" w:sz="0" w:space="0" w:color="auto"/>
                    <w:left w:val="none" w:sz="0" w:space="0" w:color="auto"/>
                    <w:bottom w:val="none" w:sz="0" w:space="0" w:color="auto"/>
                    <w:right w:val="none" w:sz="0" w:space="0" w:color="auto"/>
                  </w:divBdr>
                </w:div>
                <w:div w:id="129834142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8940705">
          <w:marLeft w:val="0"/>
          <w:marRight w:val="0"/>
          <w:marTop w:val="0"/>
          <w:marBottom w:val="0"/>
          <w:divBdr>
            <w:top w:val="none" w:sz="0" w:space="0" w:color="auto"/>
            <w:left w:val="none" w:sz="0" w:space="0" w:color="auto"/>
            <w:bottom w:val="none" w:sz="0" w:space="0" w:color="auto"/>
            <w:right w:val="none" w:sz="0" w:space="0" w:color="auto"/>
          </w:divBdr>
          <w:divsChild>
            <w:div w:id="2108579826">
              <w:marLeft w:val="60"/>
              <w:marRight w:val="60"/>
              <w:marTop w:val="0"/>
              <w:marBottom w:val="0"/>
              <w:divBdr>
                <w:top w:val="single" w:sz="6" w:space="0" w:color="DDDDDD"/>
                <w:left w:val="single" w:sz="6" w:space="0" w:color="DDDDDD"/>
                <w:bottom w:val="single" w:sz="6" w:space="31" w:color="DDDDDD"/>
                <w:right w:val="single" w:sz="6" w:space="0" w:color="DDDDDD"/>
              </w:divBdr>
              <w:divsChild>
                <w:div w:id="1021854160">
                  <w:marLeft w:val="15"/>
                  <w:marRight w:val="0"/>
                  <w:marTop w:val="0"/>
                  <w:marBottom w:val="0"/>
                  <w:divBdr>
                    <w:top w:val="none" w:sz="0" w:space="0" w:color="auto"/>
                    <w:left w:val="none" w:sz="0" w:space="0" w:color="auto"/>
                    <w:bottom w:val="none" w:sz="0" w:space="0" w:color="auto"/>
                    <w:right w:val="none" w:sz="0" w:space="0" w:color="auto"/>
                  </w:divBdr>
                  <w:divsChild>
                    <w:div w:id="2005357388">
                      <w:marLeft w:val="0"/>
                      <w:marRight w:val="0"/>
                      <w:marTop w:val="0"/>
                      <w:marBottom w:val="0"/>
                      <w:divBdr>
                        <w:top w:val="none" w:sz="0" w:space="0" w:color="auto"/>
                        <w:left w:val="none" w:sz="0" w:space="0" w:color="auto"/>
                        <w:bottom w:val="none" w:sz="0" w:space="0" w:color="auto"/>
                        <w:right w:val="none" w:sz="0" w:space="0" w:color="auto"/>
                      </w:divBdr>
                      <w:divsChild>
                        <w:div w:id="403114978">
                          <w:marLeft w:val="0"/>
                          <w:marRight w:val="0"/>
                          <w:marTop w:val="0"/>
                          <w:marBottom w:val="0"/>
                          <w:divBdr>
                            <w:top w:val="none" w:sz="0" w:space="0" w:color="auto"/>
                            <w:left w:val="none" w:sz="0" w:space="0" w:color="auto"/>
                            <w:bottom w:val="none" w:sz="0" w:space="0" w:color="auto"/>
                            <w:right w:val="none" w:sz="0" w:space="0" w:color="auto"/>
                          </w:divBdr>
                          <w:divsChild>
                            <w:div w:id="78662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812734">
                  <w:marLeft w:val="0"/>
                  <w:marRight w:val="0"/>
                  <w:marTop w:val="0"/>
                  <w:marBottom w:val="0"/>
                  <w:divBdr>
                    <w:top w:val="none" w:sz="0" w:space="0" w:color="auto"/>
                    <w:left w:val="none" w:sz="0" w:space="0" w:color="auto"/>
                    <w:bottom w:val="none" w:sz="0" w:space="0" w:color="auto"/>
                    <w:right w:val="none" w:sz="0" w:space="0" w:color="auto"/>
                  </w:divBdr>
                  <w:divsChild>
                    <w:div w:id="148026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083132">
      <w:bodyDiv w:val="1"/>
      <w:marLeft w:val="0"/>
      <w:marRight w:val="0"/>
      <w:marTop w:val="0"/>
      <w:marBottom w:val="0"/>
      <w:divBdr>
        <w:top w:val="none" w:sz="0" w:space="0" w:color="auto"/>
        <w:left w:val="none" w:sz="0" w:space="0" w:color="auto"/>
        <w:bottom w:val="none" w:sz="0" w:space="0" w:color="auto"/>
        <w:right w:val="none" w:sz="0" w:space="0" w:color="auto"/>
      </w:divBdr>
      <w:divsChild>
        <w:div w:id="1898467759">
          <w:marLeft w:val="0"/>
          <w:marRight w:val="0"/>
          <w:marTop w:val="0"/>
          <w:marBottom w:val="0"/>
          <w:divBdr>
            <w:top w:val="none" w:sz="0" w:space="0" w:color="auto"/>
            <w:left w:val="none" w:sz="0" w:space="0" w:color="auto"/>
            <w:bottom w:val="none" w:sz="0" w:space="0" w:color="auto"/>
            <w:right w:val="none" w:sz="0" w:space="0" w:color="auto"/>
          </w:divBdr>
          <w:divsChild>
            <w:div w:id="36977224">
              <w:marLeft w:val="60"/>
              <w:marRight w:val="60"/>
              <w:marTop w:val="0"/>
              <w:marBottom w:val="0"/>
              <w:divBdr>
                <w:top w:val="single" w:sz="6" w:space="0" w:color="DDDDDD"/>
                <w:left w:val="single" w:sz="6" w:space="0" w:color="DDDDDD"/>
                <w:bottom w:val="single" w:sz="6" w:space="31" w:color="DDDDDD"/>
                <w:right w:val="single" w:sz="6" w:space="0" w:color="DDDDDD"/>
              </w:divBdr>
              <w:divsChild>
                <w:div w:id="159926176">
                  <w:marLeft w:val="0"/>
                  <w:marRight w:val="0"/>
                  <w:marTop w:val="0"/>
                  <w:marBottom w:val="0"/>
                  <w:divBdr>
                    <w:top w:val="none" w:sz="0" w:space="0" w:color="auto"/>
                    <w:left w:val="none" w:sz="0" w:space="0" w:color="auto"/>
                    <w:bottom w:val="none" w:sz="0" w:space="0" w:color="auto"/>
                    <w:right w:val="none" w:sz="0" w:space="0" w:color="auto"/>
                  </w:divBdr>
                </w:div>
                <w:div w:id="176680047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30335599">
          <w:marLeft w:val="0"/>
          <w:marRight w:val="0"/>
          <w:marTop w:val="0"/>
          <w:marBottom w:val="0"/>
          <w:divBdr>
            <w:top w:val="none" w:sz="0" w:space="0" w:color="auto"/>
            <w:left w:val="none" w:sz="0" w:space="0" w:color="auto"/>
            <w:bottom w:val="none" w:sz="0" w:space="0" w:color="auto"/>
            <w:right w:val="none" w:sz="0" w:space="0" w:color="auto"/>
          </w:divBdr>
          <w:divsChild>
            <w:div w:id="1656377539">
              <w:marLeft w:val="60"/>
              <w:marRight w:val="60"/>
              <w:marTop w:val="0"/>
              <w:marBottom w:val="0"/>
              <w:divBdr>
                <w:top w:val="single" w:sz="6" w:space="0" w:color="DDDDDD"/>
                <w:left w:val="single" w:sz="6" w:space="0" w:color="DDDDDD"/>
                <w:bottom w:val="single" w:sz="6" w:space="31" w:color="DDDDDD"/>
                <w:right w:val="single" w:sz="6" w:space="0" w:color="DDDDDD"/>
              </w:divBdr>
              <w:divsChild>
                <w:div w:id="956570401">
                  <w:marLeft w:val="15"/>
                  <w:marRight w:val="0"/>
                  <w:marTop w:val="0"/>
                  <w:marBottom w:val="0"/>
                  <w:divBdr>
                    <w:top w:val="none" w:sz="0" w:space="0" w:color="auto"/>
                    <w:left w:val="none" w:sz="0" w:space="0" w:color="auto"/>
                    <w:bottom w:val="none" w:sz="0" w:space="0" w:color="auto"/>
                    <w:right w:val="none" w:sz="0" w:space="0" w:color="auto"/>
                  </w:divBdr>
                  <w:divsChild>
                    <w:div w:id="1577783479">
                      <w:marLeft w:val="0"/>
                      <w:marRight w:val="0"/>
                      <w:marTop w:val="0"/>
                      <w:marBottom w:val="0"/>
                      <w:divBdr>
                        <w:top w:val="none" w:sz="0" w:space="0" w:color="auto"/>
                        <w:left w:val="none" w:sz="0" w:space="0" w:color="auto"/>
                        <w:bottom w:val="none" w:sz="0" w:space="0" w:color="auto"/>
                        <w:right w:val="none" w:sz="0" w:space="0" w:color="auto"/>
                      </w:divBdr>
                      <w:divsChild>
                        <w:div w:id="1054503956">
                          <w:marLeft w:val="0"/>
                          <w:marRight w:val="0"/>
                          <w:marTop w:val="0"/>
                          <w:marBottom w:val="0"/>
                          <w:divBdr>
                            <w:top w:val="none" w:sz="0" w:space="0" w:color="auto"/>
                            <w:left w:val="none" w:sz="0" w:space="0" w:color="auto"/>
                            <w:bottom w:val="none" w:sz="0" w:space="0" w:color="auto"/>
                            <w:right w:val="none" w:sz="0" w:space="0" w:color="auto"/>
                          </w:divBdr>
                          <w:divsChild>
                            <w:div w:id="115267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187041">
                  <w:marLeft w:val="0"/>
                  <w:marRight w:val="0"/>
                  <w:marTop w:val="0"/>
                  <w:marBottom w:val="0"/>
                  <w:divBdr>
                    <w:top w:val="none" w:sz="0" w:space="0" w:color="auto"/>
                    <w:left w:val="none" w:sz="0" w:space="0" w:color="auto"/>
                    <w:bottom w:val="none" w:sz="0" w:space="0" w:color="auto"/>
                    <w:right w:val="none" w:sz="0" w:space="0" w:color="auto"/>
                  </w:divBdr>
                  <w:divsChild>
                    <w:div w:id="153164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1703748">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89618950">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0145775">
      <w:bodyDiv w:val="1"/>
      <w:marLeft w:val="0"/>
      <w:marRight w:val="0"/>
      <w:marTop w:val="0"/>
      <w:marBottom w:val="0"/>
      <w:divBdr>
        <w:top w:val="none" w:sz="0" w:space="0" w:color="auto"/>
        <w:left w:val="none" w:sz="0" w:space="0" w:color="auto"/>
        <w:bottom w:val="none" w:sz="0" w:space="0" w:color="auto"/>
        <w:right w:val="none" w:sz="0" w:space="0" w:color="auto"/>
      </w:divBdr>
      <w:divsChild>
        <w:div w:id="1214468946">
          <w:marLeft w:val="0"/>
          <w:marRight w:val="0"/>
          <w:marTop w:val="0"/>
          <w:marBottom w:val="0"/>
          <w:divBdr>
            <w:top w:val="none" w:sz="0" w:space="0" w:color="auto"/>
            <w:left w:val="none" w:sz="0" w:space="0" w:color="auto"/>
            <w:bottom w:val="none" w:sz="0" w:space="0" w:color="auto"/>
            <w:right w:val="none" w:sz="0" w:space="0" w:color="auto"/>
          </w:divBdr>
          <w:divsChild>
            <w:div w:id="449977688">
              <w:marLeft w:val="60"/>
              <w:marRight w:val="60"/>
              <w:marTop w:val="0"/>
              <w:marBottom w:val="0"/>
              <w:divBdr>
                <w:top w:val="single" w:sz="6" w:space="0" w:color="DDDDDD"/>
                <w:left w:val="single" w:sz="6" w:space="0" w:color="DDDDDD"/>
                <w:bottom w:val="single" w:sz="6" w:space="31" w:color="DDDDDD"/>
                <w:right w:val="single" w:sz="6" w:space="0" w:color="DDDDDD"/>
              </w:divBdr>
              <w:divsChild>
                <w:div w:id="513347846">
                  <w:marLeft w:val="0"/>
                  <w:marRight w:val="0"/>
                  <w:marTop w:val="0"/>
                  <w:marBottom w:val="0"/>
                  <w:divBdr>
                    <w:top w:val="none" w:sz="0" w:space="0" w:color="auto"/>
                    <w:left w:val="none" w:sz="0" w:space="0" w:color="auto"/>
                    <w:bottom w:val="none" w:sz="0" w:space="0" w:color="auto"/>
                    <w:right w:val="none" w:sz="0" w:space="0" w:color="auto"/>
                  </w:divBdr>
                </w:div>
                <w:div w:id="3529188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50750679">
          <w:marLeft w:val="0"/>
          <w:marRight w:val="0"/>
          <w:marTop w:val="0"/>
          <w:marBottom w:val="0"/>
          <w:divBdr>
            <w:top w:val="none" w:sz="0" w:space="0" w:color="auto"/>
            <w:left w:val="none" w:sz="0" w:space="0" w:color="auto"/>
            <w:bottom w:val="none" w:sz="0" w:space="0" w:color="auto"/>
            <w:right w:val="none" w:sz="0" w:space="0" w:color="auto"/>
          </w:divBdr>
          <w:divsChild>
            <w:div w:id="1830251146">
              <w:marLeft w:val="60"/>
              <w:marRight w:val="60"/>
              <w:marTop w:val="0"/>
              <w:marBottom w:val="0"/>
              <w:divBdr>
                <w:top w:val="single" w:sz="6" w:space="0" w:color="DDDDDD"/>
                <w:left w:val="single" w:sz="6" w:space="0" w:color="DDDDDD"/>
                <w:bottom w:val="single" w:sz="6" w:space="31" w:color="DDDDDD"/>
                <w:right w:val="single" w:sz="6" w:space="0" w:color="DDDDDD"/>
              </w:divBdr>
              <w:divsChild>
                <w:div w:id="13074019">
                  <w:marLeft w:val="15"/>
                  <w:marRight w:val="0"/>
                  <w:marTop w:val="0"/>
                  <w:marBottom w:val="0"/>
                  <w:divBdr>
                    <w:top w:val="none" w:sz="0" w:space="0" w:color="auto"/>
                    <w:left w:val="none" w:sz="0" w:space="0" w:color="auto"/>
                    <w:bottom w:val="none" w:sz="0" w:space="0" w:color="auto"/>
                    <w:right w:val="none" w:sz="0" w:space="0" w:color="auto"/>
                  </w:divBdr>
                  <w:divsChild>
                    <w:div w:id="196356302">
                      <w:marLeft w:val="0"/>
                      <w:marRight w:val="0"/>
                      <w:marTop w:val="0"/>
                      <w:marBottom w:val="0"/>
                      <w:divBdr>
                        <w:top w:val="none" w:sz="0" w:space="0" w:color="auto"/>
                        <w:left w:val="none" w:sz="0" w:space="0" w:color="auto"/>
                        <w:bottom w:val="none" w:sz="0" w:space="0" w:color="auto"/>
                        <w:right w:val="none" w:sz="0" w:space="0" w:color="auto"/>
                      </w:divBdr>
                      <w:divsChild>
                        <w:div w:id="213007037">
                          <w:marLeft w:val="0"/>
                          <w:marRight w:val="0"/>
                          <w:marTop w:val="0"/>
                          <w:marBottom w:val="0"/>
                          <w:divBdr>
                            <w:top w:val="none" w:sz="0" w:space="0" w:color="auto"/>
                            <w:left w:val="none" w:sz="0" w:space="0" w:color="auto"/>
                            <w:bottom w:val="none" w:sz="0" w:space="0" w:color="auto"/>
                            <w:right w:val="none" w:sz="0" w:space="0" w:color="auto"/>
                          </w:divBdr>
                          <w:divsChild>
                            <w:div w:id="4020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053877">
                  <w:marLeft w:val="0"/>
                  <w:marRight w:val="0"/>
                  <w:marTop w:val="0"/>
                  <w:marBottom w:val="0"/>
                  <w:divBdr>
                    <w:top w:val="none" w:sz="0" w:space="0" w:color="auto"/>
                    <w:left w:val="none" w:sz="0" w:space="0" w:color="auto"/>
                    <w:bottom w:val="none" w:sz="0" w:space="0" w:color="auto"/>
                    <w:right w:val="none" w:sz="0" w:space="0" w:color="auto"/>
                  </w:divBdr>
                  <w:divsChild>
                    <w:div w:id="15045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1A71E-BA8C-4A4D-A8AE-68096C3B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4239</TotalTime>
  <Pages>6</Pages>
  <Words>2006</Words>
  <Characters>9713</Characters>
  <Application>Microsoft Office Word</Application>
  <DocSecurity>0</DocSecurity>
  <Lines>80</Lines>
  <Paragraphs>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RAN1 Chairman's Notes RAN1#75</vt:lpstr>
      <vt:lpstr>RAN1 Chairman's Notes RAN1#75</vt:lpstr>
    </vt:vector>
  </TitlesOfParts>
  <Company>Hyundai Motor Company</Company>
  <LinksUpToDate>false</LinksUpToDate>
  <CharactersWithSpaces>11696</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revision>68</cp:revision>
  <cp:lastPrinted>2021-08-03T09:15:00Z</cp:lastPrinted>
  <dcterms:created xsi:type="dcterms:W3CDTF">2023-08-11T03:10:00Z</dcterms:created>
  <dcterms:modified xsi:type="dcterms:W3CDTF">2025-05-09T02:41:00Z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lassificationContentMarkingFooterShapeIds">
    <vt:lpwstr>5077fd87,2eadc577,5fed3bd1</vt:lpwstr>
  </property>
  <property fmtid="{D5CDD505-2E9C-101B-9397-08002B2CF9AE}" pid="4" name="ClassificationContentMarkingFooterFontProps">
    <vt:lpwstr>#000000,10,Calibri</vt:lpwstr>
  </property>
  <property fmtid="{D5CDD505-2E9C-101B-9397-08002B2CF9AE}" pid="5" name="ClassificationContentMarkingFooterText">
    <vt:lpwstr>본 문서는 현대자동차·기아의 정보자산으로 귀사와의 비밀유지계약 및 제반법률에 따라 법적 보호를 받습니다.</vt:lpwstr>
  </property>
  <property fmtid="{D5CDD505-2E9C-101B-9397-08002B2CF9AE}" pid="6" name="MSIP_Label_84883e49-c40c-4c70-af6e-4047d87bba49_Enabled">
    <vt:lpwstr>true</vt:lpwstr>
  </property>
  <property fmtid="{D5CDD505-2E9C-101B-9397-08002B2CF9AE}" pid="7" name="MSIP_Label_84883e49-c40c-4c70-af6e-4047d87bba49_SetDate">
    <vt:lpwstr>2024-02-19T02:20:17Z</vt:lpwstr>
  </property>
  <property fmtid="{D5CDD505-2E9C-101B-9397-08002B2CF9AE}" pid="8" name="MSIP_Label_84883e49-c40c-4c70-af6e-4047d87bba49_Method">
    <vt:lpwstr>Privileged</vt:lpwstr>
  </property>
  <property fmtid="{D5CDD505-2E9C-101B-9397-08002B2CF9AE}" pid="9" name="MSIP_Label_84883e49-c40c-4c70-af6e-4047d87bba49_Name">
    <vt:lpwstr>평문 (AnyUser)</vt:lpwstr>
  </property>
  <property fmtid="{D5CDD505-2E9C-101B-9397-08002B2CF9AE}" pid="10" name="MSIP_Label_84883e49-c40c-4c70-af6e-4047d87bba49_SiteId">
    <vt:lpwstr>f85ca5f1-aa23-4252-a83a-443d333b1fe7</vt:lpwstr>
  </property>
  <property fmtid="{D5CDD505-2E9C-101B-9397-08002B2CF9AE}" pid="11" name="MSIP_Label_84883e49-c40c-4c70-af6e-4047d87bba49_ActionId">
    <vt:lpwstr>d0a8e630-088b-40c2-9308-00c7f5d1b0e1</vt:lpwstr>
  </property>
  <property fmtid="{D5CDD505-2E9C-101B-9397-08002B2CF9AE}" pid="12" name="MSIP_Label_84883e49-c40c-4c70-af6e-4047d87bba49_ContentBits">
    <vt:lpwstr>2</vt:lpwstr>
  </property>
</Properties>
</file>